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EB39C6" w14:textId="69751FE8" w:rsidR="00BB0F27" w:rsidRDefault="000A4CA6" w:rsidP="00BB0F27">
      <w:pPr>
        <w:jc w:val="center"/>
      </w:pPr>
      <w:r>
        <w:rPr>
          <w:noProof/>
        </w:rPr>
        <w:drawing>
          <wp:inline distT="0" distB="0" distL="0" distR="0" wp14:anchorId="4D56072F" wp14:editId="3A82B1C2">
            <wp:extent cx="1569720" cy="628590"/>
            <wp:effectExtent l="0" t="0" r="0" b="635"/>
            <wp:docPr id="39" name="Picture 39" descr="Shift2Rail Joint Undertak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een touch_S2R_logo-01.png"/>
                    <pic:cNvPicPr/>
                  </pic:nvPicPr>
                  <pic:blipFill>
                    <a:blip r:embed="rId8" cstate="print">
                      <a:extLst>
                        <a:ext uri="{28A0092B-C50C-407E-A947-70E740481C1C}">
                          <a14:useLocalDpi xmlns:a14="http://schemas.microsoft.com/office/drawing/2010/main"/>
                        </a:ext>
                      </a:extLst>
                    </a:blip>
                    <a:stretch>
                      <a:fillRect/>
                    </a:stretch>
                  </pic:blipFill>
                  <pic:spPr>
                    <a:xfrm>
                      <a:off x="0" y="0"/>
                      <a:ext cx="1613516" cy="646128"/>
                    </a:xfrm>
                    <a:prstGeom prst="rect">
                      <a:avLst/>
                    </a:prstGeom>
                  </pic:spPr>
                </pic:pic>
              </a:graphicData>
            </a:graphic>
          </wp:inline>
        </w:drawing>
      </w:r>
    </w:p>
    <w:p w14:paraId="676DB54B" w14:textId="246C1873" w:rsidR="00676202" w:rsidRDefault="00676202" w:rsidP="00676202">
      <w:pPr>
        <w:pStyle w:val="Title"/>
        <w:rPr>
          <w:shd w:val="clear" w:color="auto" w:fill="FFFFFF"/>
        </w:rPr>
      </w:pPr>
      <w:r>
        <w:rPr>
          <w:shd w:val="clear" w:color="auto" w:fill="FFFFFF"/>
        </w:rPr>
        <w:t>S2R-OC-IPX-03-2018</w:t>
      </w:r>
    </w:p>
    <w:p w14:paraId="5A737582" w14:textId="34F5FB10" w:rsidR="00BB0F27" w:rsidRDefault="00BB0F27" w:rsidP="00BB0F27">
      <w:pPr>
        <w:pStyle w:val="Title"/>
      </w:pPr>
      <w:r>
        <w:t>Grant agreement n. 826238</w:t>
      </w:r>
    </w:p>
    <w:p w14:paraId="5BAD6090" w14:textId="77777777" w:rsidR="00101E4D" w:rsidRPr="00101E4D" w:rsidRDefault="00101E4D" w:rsidP="00101E4D"/>
    <w:p w14:paraId="6DA96561" w14:textId="61AEF94B" w:rsidR="00D70227" w:rsidRDefault="00BB0F27" w:rsidP="00BB0F27">
      <w:pPr>
        <w:jc w:val="center"/>
      </w:pPr>
      <w:r>
        <w:rPr>
          <w:noProof/>
          <w:lang w:eastAsia="en-GB"/>
        </w:rPr>
        <w:drawing>
          <wp:inline distT="0" distB="0" distL="0" distR="0" wp14:anchorId="03BC74DA" wp14:editId="5366DF8F">
            <wp:extent cx="2367280" cy="1689955"/>
            <wp:effectExtent l="0" t="0" r="0" b="5715"/>
            <wp:docPr id="5" name="Picture 5" descr="MVDC-ERS projec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2376602" cy="1696610"/>
                    </a:xfrm>
                    <a:prstGeom prst="rect">
                      <a:avLst/>
                    </a:prstGeom>
                    <a:noFill/>
                    <a:ln>
                      <a:noFill/>
                    </a:ln>
                  </pic:spPr>
                </pic:pic>
              </a:graphicData>
            </a:graphic>
          </wp:inline>
        </w:drawing>
      </w:r>
    </w:p>
    <w:p w14:paraId="72B22E9A" w14:textId="62EEDF6F" w:rsidR="00BB0F27" w:rsidRDefault="00BB0F27" w:rsidP="00BB0F27">
      <w:pPr>
        <w:pStyle w:val="Title"/>
      </w:pPr>
      <w:r>
        <w:t>Deliverable D</w:t>
      </w:r>
      <w:r w:rsidR="002A4918">
        <w:t>1.</w:t>
      </w:r>
      <w:r w:rsidR="000A4CA6">
        <w:t>2</w:t>
      </w:r>
    </w:p>
    <w:p w14:paraId="260962B0" w14:textId="2D9D9873" w:rsidR="002A4918" w:rsidRPr="00E90DA5" w:rsidRDefault="007B0892" w:rsidP="007B0892">
      <w:pPr>
        <w:jc w:val="center"/>
        <w:rPr>
          <w:bCs/>
        </w:rPr>
      </w:pPr>
      <w:r w:rsidRPr="00E90DA5">
        <w:rPr>
          <w:rFonts w:eastAsiaTheme="majorEastAsia" w:cstheme="majorBidi"/>
          <w:bCs/>
          <w:spacing w:val="-10"/>
          <w:kern w:val="28"/>
          <w:sz w:val="28"/>
          <w:szCs w:val="56"/>
        </w:rPr>
        <w:t>Assessment of performance for MVDC electrification systems</w:t>
      </w:r>
    </w:p>
    <w:p w14:paraId="09375C76" w14:textId="2BE2D397" w:rsidR="00BB0F27" w:rsidRDefault="00BB0F27" w:rsidP="00BB0F27"/>
    <w:p w14:paraId="37DC0E97" w14:textId="62AC95DB" w:rsidR="00BB0F27" w:rsidRPr="00C31898" w:rsidRDefault="00BB0F27" w:rsidP="00BB0F27">
      <w:pPr>
        <w:rPr>
          <w:b/>
        </w:rPr>
      </w:pPr>
      <w:r w:rsidRPr="00C31898">
        <w:rPr>
          <w:b/>
        </w:rPr>
        <w:t>Document details</w:t>
      </w:r>
    </w:p>
    <w:p w14:paraId="11FDCDD3" w14:textId="77777777" w:rsidR="00C31898" w:rsidRDefault="00C31898" w:rsidP="00BB0F27"/>
    <w:tbl>
      <w:tblPr>
        <w:tblStyle w:val="TableGrid"/>
        <w:tblW w:w="5000" w:type="pct"/>
        <w:jc w:val="center"/>
        <w:tblLook w:val="04A0" w:firstRow="1" w:lastRow="0" w:firstColumn="1" w:lastColumn="0" w:noHBand="0" w:noVBand="1"/>
      </w:tblPr>
      <w:tblGrid>
        <w:gridCol w:w="2263"/>
        <w:gridCol w:w="6753"/>
      </w:tblGrid>
      <w:tr w:rsidR="00DB60D1" w14:paraId="491E20C6" w14:textId="77777777" w:rsidTr="00C31898">
        <w:trPr>
          <w:jc w:val="center"/>
        </w:trPr>
        <w:tc>
          <w:tcPr>
            <w:tcW w:w="2263" w:type="dxa"/>
          </w:tcPr>
          <w:p w14:paraId="73B53600" w14:textId="1BD18375" w:rsidR="00DB60D1" w:rsidRDefault="00DB60D1" w:rsidP="00DB60D1">
            <w:r>
              <w:t>Authors</w:t>
            </w:r>
          </w:p>
        </w:tc>
        <w:tc>
          <w:tcPr>
            <w:tcW w:w="6753" w:type="dxa"/>
          </w:tcPr>
          <w:p w14:paraId="09E59F54" w14:textId="4FACD5D4" w:rsidR="00DB60D1" w:rsidRDefault="00DB60D1" w:rsidP="00DB60D1">
            <w:r>
              <w:t>Sina Sharifi, Pietro Tricoli</w:t>
            </w:r>
          </w:p>
        </w:tc>
      </w:tr>
      <w:tr w:rsidR="00BB0F27" w14:paraId="7F3B00DA" w14:textId="77777777" w:rsidTr="00C31898">
        <w:trPr>
          <w:jc w:val="center"/>
        </w:trPr>
        <w:tc>
          <w:tcPr>
            <w:tcW w:w="2263" w:type="dxa"/>
          </w:tcPr>
          <w:p w14:paraId="257E81C2" w14:textId="112F0904" w:rsidR="00BB0F27" w:rsidRDefault="00BB0F27" w:rsidP="00BB0F27">
            <w:r>
              <w:t>Due date</w:t>
            </w:r>
          </w:p>
        </w:tc>
        <w:tc>
          <w:tcPr>
            <w:tcW w:w="6753" w:type="dxa"/>
          </w:tcPr>
          <w:p w14:paraId="0144BEAE" w14:textId="0F9C1AF3" w:rsidR="00BB0F27" w:rsidRDefault="00AA7DBF" w:rsidP="00452EDE">
            <w:r>
              <w:t>31</w:t>
            </w:r>
            <w:r w:rsidR="00101E4D">
              <w:t>-0</w:t>
            </w:r>
            <w:r>
              <w:t>5</w:t>
            </w:r>
            <w:r w:rsidR="00101E4D">
              <w:t>-</w:t>
            </w:r>
            <w:r>
              <w:t>2021</w:t>
            </w:r>
          </w:p>
        </w:tc>
      </w:tr>
      <w:tr w:rsidR="00BB0F27" w14:paraId="5881DE2A" w14:textId="77777777" w:rsidTr="00C31898">
        <w:trPr>
          <w:jc w:val="center"/>
        </w:trPr>
        <w:tc>
          <w:tcPr>
            <w:tcW w:w="2263" w:type="dxa"/>
          </w:tcPr>
          <w:p w14:paraId="159C96A5" w14:textId="1A68CEB5" w:rsidR="00BB0F27" w:rsidRDefault="00BB0F27" w:rsidP="00BB0F27">
            <w:r>
              <w:t>Actual delivery date</w:t>
            </w:r>
          </w:p>
        </w:tc>
        <w:tc>
          <w:tcPr>
            <w:tcW w:w="6753" w:type="dxa"/>
          </w:tcPr>
          <w:p w14:paraId="334BFDB3" w14:textId="2027426F" w:rsidR="00BB0F27" w:rsidRDefault="00FB5F34" w:rsidP="00452EDE">
            <w:r w:rsidRPr="001D7A25">
              <w:t>31</w:t>
            </w:r>
            <w:r w:rsidR="00587DB2" w:rsidRPr="001D7A25">
              <w:t>-</w:t>
            </w:r>
            <w:r w:rsidR="00101E4D" w:rsidRPr="001D7A25">
              <w:t>0</w:t>
            </w:r>
            <w:r w:rsidR="00AA7DBF" w:rsidRPr="001D7A25">
              <w:t>5</w:t>
            </w:r>
            <w:r w:rsidR="00101E4D" w:rsidRPr="001D7A25">
              <w:t>-</w:t>
            </w:r>
            <w:r w:rsidR="00AA7DBF" w:rsidRPr="001D7A25">
              <w:t>2021</w:t>
            </w:r>
          </w:p>
        </w:tc>
      </w:tr>
      <w:tr w:rsidR="00BB0F27" w14:paraId="3E664852" w14:textId="77777777" w:rsidTr="00C31898">
        <w:trPr>
          <w:jc w:val="center"/>
        </w:trPr>
        <w:tc>
          <w:tcPr>
            <w:tcW w:w="2263" w:type="dxa"/>
          </w:tcPr>
          <w:p w14:paraId="0934D418" w14:textId="4F24DF90" w:rsidR="00BB0F27" w:rsidRDefault="00BB0F27" w:rsidP="00BB0F27">
            <w:r>
              <w:t>Lead contractor</w:t>
            </w:r>
          </w:p>
        </w:tc>
        <w:tc>
          <w:tcPr>
            <w:tcW w:w="6753" w:type="dxa"/>
          </w:tcPr>
          <w:p w14:paraId="4AB94E9F" w14:textId="7DE402AD" w:rsidR="00BB0F27" w:rsidRDefault="00101E4D" w:rsidP="00BB0F27">
            <w:r>
              <w:t>University of Birmingham</w:t>
            </w:r>
          </w:p>
        </w:tc>
      </w:tr>
      <w:tr w:rsidR="00BB0F27" w14:paraId="2649F402" w14:textId="77777777" w:rsidTr="00C31898">
        <w:trPr>
          <w:jc w:val="center"/>
        </w:trPr>
        <w:tc>
          <w:tcPr>
            <w:tcW w:w="2263" w:type="dxa"/>
          </w:tcPr>
          <w:p w14:paraId="74F13AC4" w14:textId="2E22B9C8" w:rsidR="00BB0F27" w:rsidRDefault="00BB0F27" w:rsidP="00BB0F27">
            <w:r>
              <w:t>Version</w:t>
            </w:r>
          </w:p>
        </w:tc>
        <w:tc>
          <w:tcPr>
            <w:tcW w:w="6753" w:type="dxa"/>
          </w:tcPr>
          <w:p w14:paraId="65686E42" w14:textId="1D7E278E" w:rsidR="00BB0F27" w:rsidRDefault="0058674A" w:rsidP="00BB0F27">
            <w:r>
              <w:t>2</w:t>
            </w:r>
            <w:r w:rsidR="00101E4D">
              <w:t>.0</w:t>
            </w:r>
          </w:p>
        </w:tc>
      </w:tr>
      <w:tr w:rsidR="00BB0F27" w14:paraId="1EEF385F" w14:textId="77777777" w:rsidTr="00C31898">
        <w:trPr>
          <w:jc w:val="center"/>
        </w:trPr>
        <w:tc>
          <w:tcPr>
            <w:tcW w:w="2263" w:type="dxa"/>
          </w:tcPr>
          <w:p w14:paraId="1528FD1D" w14:textId="56A639DD" w:rsidR="00BB0F27" w:rsidRDefault="00BB0F27" w:rsidP="00BB0F27">
            <w:r>
              <w:t>Prepared by</w:t>
            </w:r>
          </w:p>
        </w:tc>
        <w:tc>
          <w:tcPr>
            <w:tcW w:w="6753" w:type="dxa"/>
          </w:tcPr>
          <w:p w14:paraId="60830F4F" w14:textId="11901449" w:rsidR="00BB0F27" w:rsidRDefault="00101E4D" w:rsidP="00BB0F27">
            <w:r>
              <w:t>University of Birmingham</w:t>
            </w:r>
          </w:p>
        </w:tc>
      </w:tr>
      <w:tr w:rsidR="00BB0F27" w14:paraId="43CE6EB4" w14:textId="77777777" w:rsidTr="00C31898">
        <w:trPr>
          <w:jc w:val="center"/>
        </w:trPr>
        <w:tc>
          <w:tcPr>
            <w:tcW w:w="2263" w:type="dxa"/>
          </w:tcPr>
          <w:p w14:paraId="6B1A6FDE" w14:textId="65319180" w:rsidR="00BB0F27" w:rsidRDefault="00BB0F27" w:rsidP="00BB0F27">
            <w:r>
              <w:t>Input from</w:t>
            </w:r>
          </w:p>
        </w:tc>
        <w:tc>
          <w:tcPr>
            <w:tcW w:w="6753" w:type="dxa"/>
          </w:tcPr>
          <w:p w14:paraId="70428AA9" w14:textId="2912BAD0" w:rsidR="00BB0F27" w:rsidRPr="00943DE1" w:rsidRDefault="00943DE1" w:rsidP="00BB0F27">
            <w:r w:rsidRPr="00943DE1">
              <w:t>-</w:t>
            </w:r>
          </w:p>
        </w:tc>
      </w:tr>
      <w:tr w:rsidR="00BB0F27" w14:paraId="301A0F7C" w14:textId="77777777" w:rsidTr="00C31898">
        <w:trPr>
          <w:jc w:val="center"/>
        </w:trPr>
        <w:tc>
          <w:tcPr>
            <w:tcW w:w="2263" w:type="dxa"/>
          </w:tcPr>
          <w:p w14:paraId="479A5BD5" w14:textId="1D0B0FEE" w:rsidR="00BB0F27" w:rsidRDefault="00BB0F27" w:rsidP="00BB0F27">
            <w:r>
              <w:t>Reviewed by</w:t>
            </w:r>
          </w:p>
        </w:tc>
        <w:tc>
          <w:tcPr>
            <w:tcW w:w="6753" w:type="dxa"/>
          </w:tcPr>
          <w:p w14:paraId="07C1C7C9" w14:textId="7CD7596A" w:rsidR="00BB0F27" w:rsidRPr="00943DE1" w:rsidRDefault="00943DE1" w:rsidP="00BB0F27">
            <w:r w:rsidRPr="00943DE1">
              <w:t>Technical University of Cluj-Napoca</w:t>
            </w:r>
          </w:p>
        </w:tc>
      </w:tr>
      <w:tr w:rsidR="00BB0F27" w14:paraId="693168B5" w14:textId="77777777" w:rsidTr="00C31898">
        <w:trPr>
          <w:jc w:val="center"/>
        </w:trPr>
        <w:tc>
          <w:tcPr>
            <w:tcW w:w="2263" w:type="dxa"/>
          </w:tcPr>
          <w:p w14:paraId="13740199" w14:textId="1681CEB4" w:rsidR="00BB0F27" w:rsidRDefault="00BB0F27" w:rsidP="00BB0F27">
            <w:r>
              <w:t>Dissemination level</w:t>
            </w:r>
          </w:p>
        </w:tc>
        <w:tc>
          <w:tcPr>
            <w:tcW w:w="6753" w:type="dxa"/>
          </w:tcPr>
          <w:p w14:paraId="646DF3DE" w14:textId="57B91C2E" w:rsidR="00BB0F27" w:rsidRDefault="00B00D37" w:rsidP="00BB0F27">
            <w:r>
              <w:t>Public</w:t>
            </w:r>
          </w:p>
        </w:tc>
      </w:tr>
    </w:tbl>
    <w:p w14:paraId="6031CDA1" w14:textId="7E22B74E" w:rsidR="00BB0F27" w:rsidRDefault="00BB0F27" w:rsidP="00BB0F27"/>
    <w:p w14:paraId="14DF2F96" w14:textId="50CDD445" w:rsidR="00BB0F27" w:rsidRPr="00C31898" w:rsidRDefault="00BB0F27" w:rsidP="00BB0F27">
      <w:pPr>
        <w:rPr>
          <w:b/>
        </w:rPr>
      </w:pPr>
      <w:r w:rsidRPr="00C31898">
        <w:rPr>
          <w:b/>
        </w:rPr>
        <w:t>Project contractual details</w:t>
      </w:r>
    </w:p>
    <w:p w14:paraId="035532E3" w14:textId="77777777" w:rsidR="00C31898" w:rsidRDefault="00C31898" w:rsidP="00BB0F27"/>
    <w:tbl>
      <w:tblPr>
        <w:tblStyle w:val="TableGrid"/>
        <w:tblW w:w="5000" w:type="pct"/>
        <w:jc w:val="center"/>
        <w:tblLook w:val="04A0" w:firstRow="1" w:lastRow="0" w:firstColumn="1" w:lastColumn="0" w:noHBand="0" w:noVBand="1"/>
      </w:tblPr>
      <w:tblGrid>
        <w:gridCol w:w="2263"/>
        <w:gridCol w:w="6753"/>
      </w:tblGrid>
      <w:tr w:rsidR="00BB0F27" w14:paraId="7B2C98FB" w14:textId="77777777" w:rsidTr="00C31898">
        <w:trPr>
          <w:jc w:val="center"/>
        </w:trPr>
        <w:tc>
          <w:tcPr>
            <w:tcW w:w="2263" w:type="dxa"/>
          </w:tcPr>
          <w:p w14:paraId="50D5B39E" w14:textId="30700B89" w:rsidR="00BB0F27" w:rsidRDefault="00BB0F27" w:rsidP="00BB0F27">
            <w:r>
              <w:t>Project title</w:t>
            </w:r>
          </w:p>
        </w:tc>
        <w:tc>
          <w:tcPr>
            <w:tcW w:w="6753" w:type="dxa"/>
          </w:tcPr>
          <w:p w14:paraId="3158937C" w14:textId="4DAA9E87" w:rsidR="00BB0F27" w:rsidRDefault="00101E4D" w:rsidP="00BB0F27">
            <w:r>
              <w:t>Flexible medium voltage DC electric railway systems</w:t>
            </w:r>
          </w:p>
        </w:tc>
      </w:tr>
      <w:tr w:rsidR="00BB0F27" w14:paraId="2D2FEF9E" w14:textId="77777777" w:rsidTr="00C31898">
        <w:trPr>
          <w:jc w:val="center"/>
        </w:trPr>
        <w:tc>
          <w:tcPr>
            <w:tcW w:w="2263" w:type="dxa"/>
          </w:tcPr>
          <w:p w14:paraId="78F5DD7A" w14:textId="4F13D7BD" w:rsidR="00BB0F27" w:rsidRDefault="00BB0F27" w:rsidP="00BB0F27">
            <w:r>
              <w:t>Project acronym</w:t>
            </w:r>
          </w:p>
        </w:tc>
        <w:tc>
          <w:tcPr>
            <w:tcW w:w="6753" w:type="dxa"/>
          </w:tcPr>
          <w:p w14:paraId="0B3E7ABF" w14:textId="7A9C2306" w:rsidR="00BB0F27" w:rsidRDefault="00101E4D" w:rsidP="00BB0F27">
            <w:r>
              <w:t>MVDC-ERS</w:t>
            </w:r>
          </w:p>
        </w:tc>
      </w:tr>
      <w:tr w:rsidR="00BB0F27" w14:paraId="0A4EA9E6" w14:textId="77777777" w:rsidTr="00C31898">
        <w:trPr>
          <w:jc w:val="center"/>
        </w:trPr>
        <w:tc>
          <w:tcPr>
            <w:tcW w:w="2263" w:type="dxa"/>
          </w:tcPr>
          <w:p w14:paraId="230856DE" w14:textId="69DB8E64" w:rsidR="00BB0F27" w:rsidRDefault="00BB0F27" w:rsidP="00BB0F27">
            <w:r>
              <w:t>Grant agreement no.</w:t>
            </w:r>
          </w:p>
        </w:tc>
        <w:tc>
          <w:tcPr>
            <w:tcW w:w="6753" w:type="dxa"/>
          </w:tcPr>
          <w:p w14:paraId="11F94DA8" w14:textId="3442B5D6" w:rsidR="00BB0F27" w:rsidRDefault="00101E4D" w:rsidP="00BB0F27">
            <w:r>
              <w:t>828638</w:t>
            </w:r>
          </w:p>
        </w:tc>
      </w:tr>
      <w:tr w:rsidR="00BB0F27" w14:paraId="1482AB38" w14:textId="77777777" w:rsidTr="00C31898">
        <w:trPr>
          <w:jc w:val="center"/>
        </w:trPr>
        <w:tc>
          <w:tcPr>
            <w:tcW w:w="2263" w:type="dxa"/>
          </w:tcPr>
          <w:p w14:paraId="06D888B1" w14:textId="765124BD" w:rsidR="00BB0F27" w:rsidRDefault="00BB0F27" w:rsidP="00BB0F27">
            <w:r>
              <w:t>Project start date</w:t>
            </w:r>
          </w:p>
        </w:tc>
        <w:tc>
          <w:tcPr>
            <w:tcW w:w="6753" w:type="dxa"/>
          </w:tcPr>
          <w:p w14:paraId="3C00A141" w14:textId="1635C78C" w:rsidR="00BB0F27" w:rsidRDefault="00101E4D" w:rsidP="00BB0F27">
            <w:r>
              <w:t>01.12.2018</w:t>
            </w:r>
          </w:p>
        </w:tc>
      </w:tr>
      <w:tr w:rsidR="00BB0F27" w14:paraId="4AD1AA6B" w14:textId="77777777" w:rsidTr="00C31898">
        <w:trPr>
          <w:jc w:val="center"/>
        </w:trPr>
        <w:tc>
          <w:tcPr>
            <w:tcW w:w="2263" w:type="dxa"/>
          </w:tcPr>
          <w:p w14:paraId="4960485B" w14:textId="57E2C9D8" w:rsidR="00BB0F27" w:rsidRDefault="00BB0F27" w:rsidP="00BB0F27">
            <w:r>
              <w:t>Project end date</w:t>
            </w:r>
          </w:p>
        </w:tc>
        <w:tc>
          <w:tcPr>
            <w:tcW w:w="6753" w:type="dxa"/>
          </w:tcPr>
          <w:p w14:paraId="0DC49D42" w14:textId="579ABDB5" w:rsidR="00BB0F27" w:rsidRDefault="00101E4D" w:rsidP="00BB0F27">
            <w:r>
              <w:t>30.</w:t>
            </w:r>
            <w:r w:rsidR="00587DB2">
              <w:t>0</w:t>
            </w:r>
            <w:r w:rsidR="00182950">
              <w:t>4</w:t>
            </w:r>
            <w:r>
              <w:t>.202</w:t>
            </w:r>
            <w:r w:rsidR="00182950">
              <w:t>2</w:t>
            </w:r>
          </w:p>
        </w:tc>
      </w:tr>
      <w:tr w:rsidR="00BB0F27" w14:paraId="7EA2EC5B" w14:textId="77777777" w:rsidTr="00C31898">
        <w:trPr>
          <w:jc w:val="center"/>
        </w:trPr>
        <w:tc>
          <w:tcPr>
            <w:tcW w:w="2263" w:type="dxa"/>
          </w:tcPr>
          <w:p w14:paraId="3428CD5F" w14:textId="33F1AE50" w:rsidR="00BB0F27" w:rsidRDefault="00BB0F27" w:rsidP="00BB0F27">
            <w:r>
              <w:t>Duration</w:t>
            </w:r>
          </w:p>
        </w:tc>
        <w:tc>
          <w:tcPr>
            <w:tcW w:w="6753" w:type="dxa"/>
          </w:tcPr>
          <w:p w14:paraId="1C5B88FC" w14:textId="5E05F5DC" w:rsidR="00BB0F27" w:rsidRDefault="001F53BB" w:rsidP="00BB0F27">
            <w:r>
              <w:t>41</w:t>
            </w:r>
            <w:r w:rsidR="00101E4D">
              <w:t xml:space="preserve"> months </w:t>
            </w:r>
          </w:p>
        </w:tc>
      </w:tr>
      <w:tr w:rsidR="00BB0F27" w14:paraId="18774992" w14:textId="77777777" w:rsidTr="00C31898">
        <w:trPr>
          <w:jc w:val="center"/>
        </w:trPr>
        <w:tc>
          <w:tcPr>
            <w:tcW w:w="2263" w:type="dxa"/>
          </w:tcPr>
          <w:p w14:paraId="76BC1664" w14:textId="5208E1CB" w:rsidR="00BB0F27" w:rsidRDefault="00BB0F27" w:rsidP="00BB0F27">
            <w:r>
              <w:t>Supplementary notes</w:t>
            </w:r>
          </w:p>
        </w:tc>
        <w:tc>
          <w:tcPr>
            <w:tcW w:w="6753" w:type="dxa"/>
          </w:tcPr>
          <w:p w14:paraId="28B3E57A" w14:textId="59F20DD6" w:rsidR="00BB0F27" w:rsidRDefault="00101E4D" w:rsidP="00412D38">
            <w:r w:rsidRPr="00943DE1">
              <w:t xml:space="preserve">The document </w:t>
            </w:r>
            <w:r w:rsidR="009103BD" w:rsidRPr="00943DE1">
              <w:t xml:space="preserve">type </w:t>
            </w:r>
            <w:r w:rsidRPr="00943DE1">
              <w:t xml:space="preserve">is </w:t>
            </w:r>
            <w:r w:rsidR="00412D38" w:rsidRPr="00943DE1">
              <w:t>public</w:t>
            </w:r>
          </w:p>
        </w:tc>
      </w:tr>
    </w:tbl>
    <w:p w14:paraId="401852E2" w14:textId="4932622E" w:rsidR="00225D86" w:rsidRDefault="00225D86" w:rsidP="00BB0F27"/>
    <w:p w14:paraId="6F25CB35" w14:textId="77777777" w:rsidR="000E14FB" w:rsidRPr="001D25C3" w:rsidRDefault="000E14FB" w:rsidP="000E14FB">
      <w:pPr>
        <w:pStyle w:val="NormalWeb"/>
        <w:spacing w:before="0" w:beforeAutospacing="0" w:after="0" w:afterAutospacing="0"/>
        <w:rPr>
          <w:rFonts w:ascii="Calibri" w:hAnsi="Calibri" w:cs="Calibri"/>
          <w:b/>
          <w:bCs/>
          <w:sz w:val="26"/>
          <w:szCs w:val="26"/>
        </w:rPr>
      </w:pPr>
      <w:r w:rsidRPr="001D25C3">
        <w:rPr>
          <w:rFonts w:ascii="Calibri" w:hAnsi="Calibri" w:cs="Calibri"/>
          <w:b/>
          <w:bCs/>
          <w:sz w:val="26"/>
          <w:szCs w:val="26"/>
        </w:rPr>
        <w:t>Disclaimer:</w:t>
      </w:r>
    </w:p>
    <w:p w14:paraId="17F1A179" w14:textId="77777777" w:rsidR="000E14FB" w:rsidRDefault="000E14FB" w:rsidP="000E14FB">
      <w:pPr>
        <w:pStyle w:val="NormalWeb"/>
        <w:spacing w:before="0" w:beforeAutospacing="0" w:after="0" w:afterAutospacing="0"/>
        <w:rPr>
          <w:rFonts w:ascii="Calibri" w:hAnsi="Calibri" w:cs="Calibri"/>
          <w:sz w:val="22"/>
          <w:szCs w:val="22"/>
        </w:rPr>
      </w:pPr>
    </w:p>
    <w:p w14:paraId="2CED5E8C" w14:textId="2BCC641E" w:rsidR="00225D86" w:rsidRDefault="000E14FB" w:rsidP="000E14FB">
      <w:pPr>
        <w:spacing w:after="160" w:line="259" w:lineRule="auto"/>
        <w:contextualSpacing w:val="0"/>
      </w:pPr>
      <w:r w:rsidRPr="001D25C3">
        <w:rPr>
          <w:b/>
          <w:bCs/>
          <w:i/>
          <w:iCs/>
          <w:sz w:val="26"/>
          <w:szCs w:val="24"/>
        </w:rPr>
        <w:t>* Please note that this deliverable is undergoing S2R JU review and acceptance processes. At this stage this deliverable reflects only the author’s view and the S2R JU is not responsible for any use that may be made of the information it contains</w:t>
      </w:r>
      <w:r>
        <w:rPr>
          <w:b/>
          <w:bCs/>
          <w:i/>
          <w:iCs/>
          <w:sz w:val="26"/>
          <w:szCs w:val="24"/>
        </w:rPr>
        <w:t>.</w:t>
      </w:r>
      <w:r w:rsidR="00225D86">
        <w:br w:type="page"/>
      </w:r>
    </w:p>
    <w:p w14:paraId="108179D0" w14:textId="3347B2C7" w:rsidR="003A5B05" w:rsidRDefault="00225D86">
      <w:pPr>
        <w:pStyle w:val="TOC1"/>
        <w:tabs>
          <w:tab w:val="left" w:pos="480"/>
          <w:tab w:val="right" w:leader="dot" w:pos="9016"/>
        </w:tabs>
        <w:rPr>
          <w:rFonts w:asciiTheme="minorHAnsi" w:eastAsiaTheme="minorEastAsia" w:hAnsiTheme="minorHAnsi"/>
          <w:noProof/>
          <w:sz w:val="22"/>
          <w:lang w:eastAsia="en-GB"/>
        </w:rPr>
      </w:pPr>
      <w:r>
        <w:lastRenderedPageBreak/>
        <w:fldChar w:fldCharType="begin"/>
      </w:r>
      <w:r>
        <w:instrText xml:space="preserve"> TOC \o "1-3" \u </w:instrText>
      </w:r>
      <w:r>
        <w:fldChar w:fldCharType="separate"/>
      </w:r>
      <w:r w:rsidR="003A5B05">
        <w:rPr>
          <w:noProof/>
        </w:rPr>
        <w:t>1</w:t>
      </w:r>
      <w:r w:rsidR="003A5B05">
        <w:rPr>
          <w:rFonts w:asciiTheme="minorHAnsi" w:eastAsiaTheme="minorEastAsia" w:hAnsiTheme="minorHAnsi"/>
          <w:noProof/>
          <w:sz w:val="22"/>
          <w:lang w:eastAsia="en-GB"/>
        </w:rPr>
        <w:tab/>
      </w:r>
      <w:r w:rsidR="003A5B05">
        <w:rPr>
          <w:noProof/>
        </w:rPr>
        <w:t>Introduction</w:t>
      </w:r>
      <w:r w:rsidR="003A5B05">
        <w:rPr>
          <w:noProof/>
        </w:rPr>
        <w:tab/>
      </w:r>
      <w:r w:rsidR="003A5B05">
        <w:rPr>
          <w:noProof/>
        </w:rPr>
        <w:fldChar w:fldCharType="begin"/>
      </w:r>
      <w:r w:rsidR="003A5B05">
        <w:rPr>
          <w:noProof/>
        </w:rPr>
        <w:instrText xml:space="preserve"> PAGEREF _Toc84501602 \h </w:instrText>
      </w:r>
      <w:r w:rsidR="003A5B05">
        <w:rPr>
          <w:noProof/>
        </w:rPr>
      </w:r>
      <w:r w:rsidR="003A5B05">
        <w:rPr>
          <w:noProof/>
        </w:rPr>
        <w:fldChar w:fldCharType="separate"/>
      </w:r>
      <w:r w:rsidR="005412DE">
        <w:rPr>
          <w:noProof/>
        </w:rPr>
        <w:t>3</w:t>
      </w:r>
      <w:r w:rsidR="003A5B05">
        <w:rPr>
          <w:noProof/>
        </w:rPr>
        <w:fldChar w:fldCharType="end"/>
      </w:r>
    </w:p>
    <w:p w14:paraId="522AC8E0" w14:textId="4AD595CE" w:rsidR="003A5B05" w:rsidRDefault="003A5B05">
      <w:pPr>
        <w:pStyle w:val="TOC1"/>
        <w:tabs>
          <w:tab w:val="left" w:pos="480"/>
          <w:tab w:val="right" w:leader="dot" w:pos="9016"/>
        </w:tabs>
        <w:rPr>
          <w:rFonts w:asciiTheme="minorHAnsi" w:eastAsiaTheme="minorEastAsia" w:hAnsiTheme="minorHAnsi"/>
          <w:noProof/>
          <w:sz w:val="22"/>
          <w:lang w:eastAsia="en-GB"/>
        </w:rPr>
      </w:pPr>
      <w:r>
        <w:rPr>
          <w:noProof/>
        </w:rPr>
        <w:t>2</w:t>
      </w:r>
      <w:r>
        <w:rPr>
          <w:rFonts w:asciiTheme="minorHAnsi" w:eastAsiaTheme="minorEastAsia" w:hAnsiTheme="minorHAnsi"/>
          <w:noProof/>
          <w:sz w:val="22"/>
          <w:lang w:eastAsia="en-GB"/>
        </w:rPr>
        <w:tab/>
      </w:r>
      <w:r>
        <w:rPr>
          <w:noProof/>
        </w:rPr>
        <w:t>List of Figures</w:t>
      </w:r>
      <w:r>
        <w:rPr>
          <w:noProof/>
        </w:rPr>
        <w:tab/>
      </w:r>
      <w:r>
        <w:rPr>
          <w:noProof/>
        </w:rPr>
        <w:fldChar w:fldCharType="begin"/>
      </w:r>
      <w:r>
        <w:rPr>
          <w:noProof/>
        </w:rPr>
        <w:instrText xml:space="preserve"> PAGEREF _Toc84501603 \h </w:instrText>
      </w:r>
      <w:r>
        <w:rPr>
          <w:noProof/>
        </w:rPr>
      </w:r>
      <w:r>
        <w:rPr>
          <w:noProof/>
        </w:rPr>
        <w:fldChar w:fldCharType="separate"/>
      </w:r>
      <w:r w:rsidR="005412DE">
        <w:rPr>
          <w:noProof/>
        </w:rPr>
        <w:t>4</w:t>
      </w:r>
      <w:r>
        <w:rPr>
          <w:noProof/>
        </w:rPr>
        <w:fldChar w:fldCharType="end"/>
      </w:r>
    </w:p>
    <w:p w14:paraId="4E690893" w14:textId="1322927D" w:rsidR="003A5B05" w:rsidRDefault="003A5B05">
      <w:pPr>
        <w:pStyle w:val="TOC1"/>
        <w:tabs>
          <w:tab w:val="left" w:pos="480"/>
          <w:tab w:val="right" w:leader="dot" w:pos="9016"/>
        </w:tabs>
        <w:rPr>
          <w:rFonts w:asciiTheme="minorHAnsi" w:eastAsiaTheme="minorEastAsia" w:hAnsiTheme="minorHAnsi"/>
          <w:noProof/>
          <w:sz w:val="22"/>
          <w:lang w:eastAsia="en-GB"/>
        </w:rPr>
      </w:pPr>
      <w:r>
        <w:rPr>
          <w:noProof/>
        </w:rPr>
        <w:t>3</w:t>
      </w:r>
      <w:r>
        <w:rPr>
          <w:rFonts w:asciiTheme="minorHAnsi" w:eastAsiaTheme="minorEastAsia" w:hAnsiTheme="minorHAnsi"/>
          <w:noProof/>
          <w:sz w:val="22"/>
          <w:lang w:eastAsia="en-GB"/>
        </w:rPr>
        <w:tab/>
      </w:r>
      <w:r>
        <w:rPr>
          <w:noProof/>
        </w:rPr>
        <w:t>List of Tables</w:t>
      </w:r>
      <w:r>
        <w:rPr>
          <w:noProof/>
        </w:rPr>
        <w:tab/>
      </w:r>
      <w:r>
        <w:rPr>
          <w:noProof/>
        </w:rPr>
        <w:fldChar w:fldCharType="begin"/>
      </w:r>
      <w:r>
        <w:rPr>
          <w:noProof/>
        </w:rPr>
        <w:instrText xml:space="preserve"> PAGEREF _Toc84501604 \h </w:instrText>
      </w:r>
      <w:r>
        <w:rPr>
          <w:noProof/>
        </w:rPr>
      </w:r>
      <w:r>
        <w:rPr>
          <w:noProof/>
        </w:rPr>
        <w:fldChar w:fldCharType="separate"/>
      </w:r>
      <w:r w:rsidR="005412DE">
        <w:rPr>
          <w:noProof/>
        </w:rPr>
        <w:t>6</w:t>
      </w:r>
      <w:r>
        <w:rPr>
          <w:noProof/>
        </w:rPr>
        <w:fldChar w:fldCharType="end"/>
      </w:r>
    </w:p>
    <w:p w14:paraId="2E7AC905" w14:textId="1A9FE558" w:rsidR="003A5B05" w:rsidRDefault="003A5B05">
      <w:pPr>
        <w:pStyle w:val="TOC1"/>
        <w:tabs>
          <w:tab w:val="left" w:pos="480"/>
          <w:tab w:val="right" w:leader="dot" w:pos="9016"/>
        </w:tabs>
        <w:rPr>
          <w:rFonts w:asciiTheme="minorHAnsi" w:eastAsiaTheme="minorEastAsia" w:hAnsiTheme="minorHAnsi"/>
          <w:noProof/>
          <w:sz w:val="22"/>
          <w:lang w:eastAsia="en-GB"/>
        </w:rPr>
      </w:pPr>
      <w:r>
        <w:rPr>
          <w:noProof/>
        </w:rPr>
        <w:t>4</w:t>
      </w:r>
      <w:r>
        <w:rPr>
          <w:rFonts w:asciiTheme="minorHAnsi" w:eastAsiaTheme="minorEastAsia" w:hAnsiTheme="minorHAnsi"/>
          <w:noProof/>
          <w:sz w:val="22"/>
          <w:lang w:eastAsia="en-GB"/>
        </w:rPr>
        <w:tab/>
      </w:r>
      <w:r>
        <w:rPr>
          <w:noProof/>
        </w:rPr>
        <w:t>Abbreviations and acronyms</w:t>
      </w:r>
      <w:r>
        <w:rPr>
          <w:noProof/>
        </w:rPr>
        <w:tab/>
      </w:r>
      <w:r>
        <w:rPr>
          <w:noProof/>
        </w:rPr>
        <w:fldChar w:fldCharType="begin"/>
      </w:r>
      <w:r>
        <w:rPr>
          <w:noProof/>
        </w:rPr>
        <w:instrText xml:space="preserve"> PAGEREF _Toc84501605 \h </w:instrText>
      </w:r>
      <w:r>
        <w:rPr>
          <w:noProof/>
        </w:rPr>
      </w:r>
      <w:r>
        <w:rPr>
          <w:noProof/>
        </w:rPr>
        <w:fldChar w:fldCharType="separate"/>
      </w:r>
      <w:r w:rsidR="005412DE">
        <w:rPr>
          <w:noProof/>
        </w:rPr>
        <w:t>7</w:t>
      </w:r>
      <w:r>
        <w:rPr>
          <w:noProof/>
        </w:rPr>
        <w:fldChar w:fldCharType="end"/>
      </w:r>
    </w:p>
    <w:p w14:paraId="377E8196" w14:textId="1DC13DD3" w:rsidR="003A5B05" w:rsidRDefault="003A5B05">
      <w:pPr>
        <w:pStyle w:val="TOC1"/>
        <w:tabs>
          <w:tab w:val="left" w:pos="480"/>
          <w:tab w:val="right" w:leader="dot" w:pos="9016"/>
        </w:tabs>
        <w:rPr>
          <w:rFonts w:asciiTheme="minorHAnsi" w:eastAsiaTheme="minorEastAsia" w:hAnsiTheme="minorHAnsi"/>
          <w:noProof/>
          <w:sz w:val="22"/>
          <w:lang w:eastAsia="en-GB"/>
        </w:rPr>
      </w:pPr>
      <w:r>
        <w:rPr>
          <w:noProof/>
        </w:rPr>
        <w:t>5</w:t>
      </w:r>
      <w:r>
        <w:rPr>
          <w:rFonts w:asciiTheme="minorHAnsi" w:eastAsiaTheme="minorEastAsia" w:hAnsiTheme="minorHAnsi"/>
          <w:noProof/>
          <w:sz w:val="22"/>
          <w:lang w:eastAsia="en-GB"/>
        </w:rPr>
        <w:tab/>
      </w:r>
      <w:r>
        <w:rPr>
          <w:noProof/>
        </w:rPr>
        <w:t>Medium voltage DC (MVDC) traction power substation (TPS) model</w:t>
      </w:r>
      <w:r>
        <w:rPr>
          <w:noProof/>
        </w:rPr>
        <w:tab/>
      </w:r>
      <w:r>
        <w:rPr>
          <w:noProof/>
        </w:rPr>
        <w:fldChar w:fldCharType="begin"/>
      </w:r>
      <w:r>
        <w:rPr>
          <w:noProof/>
        </w:rPr>
        <w:instrText xml:space="preserve"> PAGEREF _Toc84501606 \h </w:instrText>
      </w:r>
      <w:r>
        <w:rPr>
          <w:noProof/>
        </w:rPr>
      </w:r>
      <w:r>
        <w:rPr>
          <w:noProof/>
        </w:rPr>
        <w:fldChar w:fldCharType="separate"/>
      </w:r>
      <w:r w:rsidR="005412DE">
        <w:rPr>
          <w:noProof/>
        </w:rPr>
        <w:t>8</w:t>
      </w:r>
      <w:r>
        <w:rPr>
          <w:noProof/>
        </w:rPr>
        <w:fldChar w:fldCharType="end"/>
      </w:r>
    </w:p>
    <w:p w14:paraId="0B3E16E3" w14:textId="1A586FCD" w:rsidR="003A5B05" w:rsidRDefault="003A5B05">
      <w:pPr>
        <w:pStyle w:val="TOC2"/>
        <w:tabs>
          <w:tab w:val="left" w:pos="880"/>
          <w:tab w:val="right" w:leader="dot" w:pos="9016"/>
        </w:tabs>
        <w:rPr>
          <w:rFonts w:asciiTheme="minorHAnsi" w:eastAsiaTheme="minorEastAsia" w:hAnsiTheme="minorHAnsi"/>
          <w:noProof/>
          <w:sz w:val="22"/>
          <w:lang w:eastAsia="en-GB"/>
        </w:rPr>
      </w:pPr>
      <w:r>
        <w:rPr>
          <w:noProof/>
        </w:rPr>
        <w:t>5.1</w:t>
      </w:r>
      <w:r>
        <w:rPr>
          <w:rFonts w:asciiTheme="minorHAnsi" w:eastAsiaTheme="minorEastAsia" w:hAnsiTheme="minorHAnsi"/>
          <w:noProof/>
          <w:sz w:val="22"/>
          <w:lang w:eastAsia="en-GB"/>
        </w:rPr>
        <w:tab/>
      </w:r>
      <w:r>
        <w:rPr>
          <w:noProof/>
        </w:rPr>
        <w:t>MVDC railway parameters</w:t>
      </w:r>
      <w:r>
        <w:rPr>
          <w:noProof/>
        </w:rPr>
        <w:tab/>
      </w:r>
      <w:r>
        <w:rPr>
          <w:noProof/>
        </w:rPr>
        <w:fldChar w:fldCharType="begin"/>
      </w:r>
      <w:r>
        <w:rPr>
          <w:noProof/>
        </w:rPr>
        <w:instrText xml:space="preserve"> PAGEREF _Toc84501607 \h </w:instrText>
      </w:r>
      <w:r>
        <w:rPr>
          <w:noProof/>
        </w:rPr>
      </w:r>
      <w:r>
        <w:rPr>
          <w:noProof/>
        </w:rPr>
        <w:fldChar w:fldCharType="separate"/>
      </w:r>
      <w:r w:rsidR="005412DE">
        <w:rPr>
          <w:noProof/>
        </w:rPr>
        <w:t>8</w:t>
      </w:r>
      <w:r>
        <w:rPr>
          <w:noProof/>
        </w:rPr>
        <w:fldChar w:fldCharType="end"/>
      </w:r>
    </w:p>
    <w:p w14:paraId="6800A933" w14:textId="37C5103B" w:rsidR="003A5B05" w:rsidRDefault="003A5B05">
      <w:pPr>
        <w:pStyle w:val="TOC2"/>
        <w:tabs>
          <w:tab w:val="left" w:pos="880"/>
          <w:tab w:val="right" w:leader="dot" w:pos="9016"/>
        </w:tabs>
        <w:rPr>
          <w:rFonts w:asciiTheme="minorHAnsi" w:eastAsiaTheme="minorEastAsia" w:hAnsiTheme="minorHAnsi"/>
          <w:noProof/>
          <w:sz w:val="22"/>
          <w:lang w:eastAsia="en-GB"/>
        </w:rPr>
      </w:pPr>
      <w:r>
        <w:rPr>
          <w:noProof/>
        </w:rPr>
        <w:t>5.2</w:t>
      </w:r>
      <w:r>
        <w:rPr>
          <w:rFonts w:asciiTheme="minorHAnsi" w:eastAsiaTheme="minorEastAsia" w:hAnsiTheme="minorHAnsi"/>
          <w:noProof/>
          <w:sz w:val="22"/>
          <w:lang w:eastAsia="en-GB"/>
        </w:rPr>
        <w:tab/>
      </w:r>
      <w:r>
        <w:rPr>
          <w:noProof/>
        </w:rPr>
        <w:t>Transformer, overhead line and load modelling</w:t>
      </w:r>
      <w:r>
        <w:rPr>
          <w:noProof/>
        </w:rPr>
        <w:tab/>
      </w:r>
      <w:r>
        <w:rPr>
          <w:noProof/>
        </w:rPr>
        <w:fldChar w:fldCharType="begin"/>
      </w:r>
      <w:r>
        <w:rPr>
          <w:noProof/>
        </w:rPr>
        <w:instrText xml:space="preserve"> PAGEREF _Toc84501608 \h </w:instrText>
      </w:r>
      <w:r>
        <w:rPr>
          <w:noProof/>
        </w:rPr>
      </w:r>
      <w:r>
        <w:rPr>
          <w:noProof/>
        </w:rPr>
        <w:fldChar w:fldCharType="separate"/>
      </w:r>
      <w:r w:rsidR="005412DE">
        <w:rPr>
          <w:noProof/>
        </w:rPr>
        <w:t>8</w:t>
      </w:r>
      <w:r>
        <w:rPr>
          <w:noProof/>
        </w:rPr>
        <w:fldChar w:fldCharType="end"/>
      </w:r>
    </w:p>
    <w:p w14:paraId="7C680634" w14:textId="6257BA20" w:rsidR="003A5B05" w:rsidRDefault="003A5B05">
      <w:pPr>
        <w:pStyle w:val="TOC2"/>
        <w:tabs>
          <w:tab w:val="left" w:pos="880"/>
          <w:tab w:val="right" w:leader="dot" w:pos="9016"/>
        </w:tabs>
        <w:rPr>
          <w:rFonts w:asciiTheme="minorHAnsi" w:eastAsiaTheme="minorEastAsia" w:hAnsiTheme="minorHAnsi"/>
          <w:noProof/>
          <w:sz w:val="22"/>
          <w:lang w:eastAsia="en-GB"/>
        </w:rPr>
      </w:pPr>
      <w:r>
        <w:rPr>
          <w:noProof/>
        </w:rPr>
        <w:t>5.3</w:t>
      </w:r>
      <w:r>
        <w:rPr>
          <w:rFonts w:asciiTheme="minorHAnsi" w:eastAsiaTheme="minorEastAsia" w:hAnsiTheme="minorHAnsi"/>
          <w:noProof/>
          <w:sz w:val="22"/>
          <w:lang w:eastAsia="en-GB"/>
        </w:rPr>
        <w:tab/>
      </w:r>
      <w:r>
        <w:rPr>
          <w:noProof/>
        </w:rPr>
        <w:t>Modular multilevel converter model</w:t>
      </w:r>
      <w:r>
        <w:rPr>
          <w:noProof/>
        </w:rPr>
        <w:tab/>
      </w:r>
      <w:r>
        <w:rPr>
          <w:noProof/>
        </w:rPr>
        <w:fldChar w:fldCharType="begin"/>
      </w:r>
      <w:r>
        <w:rPr>
          <w:noProof/>
        </w:rPr>
        <w:instrText xml:space="preserve"> PAGEREF _Toc84501611 \h </w:instrText>
      </w:r>
      <w:r>
        <w:rPr>
          <w:noProof/>
        </w:rPr>
      </w:r>
      <w:r>
        <w:rPr>
          <w:noProof/>
        </w:rPr>
        <w:fldChar w:fldCharType="separate"/>
      </w:r>
      <w:r w:rsidR="005412DE">
        <w:rPr>
          <w:noProof/>
        </w:rPr>
        <w:t>11</w:t>
      </w:r>
      <w:r>
        <w:rPr>
          <w:noProof/>
        </w:rPr>
        <w:fldChar w:fldCharType="end"/>
      </w:r>
    </w:p>
    <w:p w14:paraId="3DC302AF" w14:textId="508BFE27" w:rsidR="003A5B05" w:rsidRDefault="003A5B05">
      <w:pPr>
        <w:pStyle w:val="TOC3"/>
        <w:tabs>
          <w:tab w:val="left" w:pos="1320"/>
          <w:tab w:val="right" w:leader="dot" w:pos="9016"/>
        </w:tabs>
        <w:rPr>
          <w:rFonts w:asciiTheme="minorHAnsi" w:eastAsiaTheme="minorEastAsia" w:hAnsiTheme="minorHAnsi"/>
          <w:noProof/>
          <w:sz w:val="22"/>
          <w:lang w:eastAsia="en-GB"/>
        </w:rPr>
      </w:pPr>
      <w:r>
        <w:rPr>
          <w:noProof/>
        </w:rPr>
        <w:t>5.3.1</w:t>
      </w:r>
      <w:r>
        <w:rPr>
          <w:rFonts w:asciiTheme="minorHAnsi" w:eastAsiaTheme="minorEastAsia" w:hAnsiTheme="minorHAnsi"/>
          <w:noProof/>
          <w:sz w:val="22"/>
          <w:lang w:eastAsia="en-GB"/>
        </w:rPr>
        <w:tab/>
      </w:r>
      <w:r>
        <w:rPr>
          <w:noProof/>
        </w:rPr>
        <w:t>Power circuit and guidelines about the ratings</w:t>
      </w:r>
      <w:r>
        <w:rPr>
          <w:noProof/>
        </w:rPr>
        <w:tab/>
      </w:r>
      <w:r>
        <w:rPr>
          <w:noProof/>
        </w:rPr>
        <w:fldChar w:fldCharType="begin"/>
      </w:r>
      <w:r>
        <w:rPr>
          <w:noProof/>
        </w:rPr>
        <w:instrText xml:space="preserve"> PAGEREF _Toc84501612 \h </w:instrText>
      </w:r>
      <w:r>
        <w:rPr>
          <w:noProof/>
        </w:rPr>
      </w:r>
      <w:r>
        <w:rPr>
          <w:noProof/>
        </w:rPr>
        <w:fldChar w:fldCharType="separate"/>
      </w:r>
      <w:r w:rsidR="005412DE">
        <w:rPr>
          <w:noProof/>
        </w:rPr>
        <w:t>10</w:t>
      </w:r>
      <w:r>
        <w:rPr>
          <w:noProof/>
        </w:rPr>
        <w:fldChar w:fldCharType="end"/>
      </w:r>
    </w:p>
    <w:p w14:paraId="7D4ACEE9" w14:textId="50F95ECE" w:rsidR="003A5B05" w:rsidRDefault="003A5B05">
      <w:pPr>
        <w:pStyle w:val="TOC3"/>
        <w:tabs>
          <w:tab w:val="left" w:pos="1320"/>
          <w:tab w:val="right" w:leader="dot" w:pos="9016"/>
        </w:tabs>
        <w:rPr>
          <w:rFonts w:asciiTheme="minorHAnsi" w:eastAsiaTheme="minorEastAsia" w:hAnsiTheme="minorHAnsi"/>
          <w:noProof/>
          <w:sz w:val="22"/>
          <w:lang w:eastAsia="en-GB"/>
        </w:rPr>
      </w:pPr>
      <w:r>
        <w:rPr>
          <w:noProof/>
        </w:rPr>
        <w:t>5.3.2</w:t>
      </w:r>
      <w:r>
        <w:rPr>
          <w:rFonts w:asciiTheme="minorHAnsi" w:eastAsiaTheme="minorEastAsia" w:hAnsiTheme="minorHAnsi"/>
          <w:noProof/>
          <w:sz w:val="22"/>
          <w:lang w:eastAsia="en-GB"/>
        </w:rPr>
        <w:tab/>
      </w:r>
      <w:r>
        <w:rPr>
          <w:noProof/>
        </w:rPr>
        <w:t>Control and modulation</w:t>
      </w:r>
      <w:r>
        <w:rPr>
          <w:noProof/>
        </w:rPr>
        <w:tab/>
      </w:r>
      <w:r>
        <w:rPr>
          <w:noProof/>
        </w:rPr>
        <w:fldChar w:fldCharType="begin"/>
      </w:r>
      <w:r>
        <w:rPr>
          <w:noProof/>
        </w:rPr>
        <w:instrText xml:space="preserve"> PAGEREF _Toc84501613 \h </w:instrText>
      </w:r>
      <w:r>
        <w:rPr>
          <w:noProof/>
        </w:rPr>
      </w:r>
      <w:r>
        <w:rPr>
          <w:noProof/>
        </w:rPr>
        <w:fldChar w:fldCharType="separate"/>
      </w:r>
      <w:r w:rsidR="005412DE">
        <w:rPr>
          <w:noProof/>
        </w:rPr>
        <w:t>11</w:t>
      </w:r>
      <w:r>
        <w:rPr>
          <w:noProof/>
        </w:rPr>
        <w:fldChar w:fldCharType="end"/>
      </w:r>
    </w:p>
    <w:p w14:paraId="39F0AA98" w14:textId="475E4676" w:rsidR="003A5B05" w:rsidRDefault="003A5B05">
      <w:pPr>
        <w:pStyle w:val="TOC1"/>
        <w:tabs>
          <w:tab w:val="left" w:pos="480"/>
          <w:tab w:val="right" w:leader="dot" w:pos="9016"/>
        </w:tabs>
        <w:rPr>
          <w:rFonts w:asciiTheme="minorHAnsi" w:eastAsiaTheme="minorEastAsia" w:hAnsiTheme="minorHAnsi"/>
          <w:noProof/>
          <w:sz w:val="22"/>
          <w:lang w:eastAsia="en-GB"/>
        </w:rPr>
      </w:pPr>
      <w:r>
        <w:rPr>
          <w:noProof/>
        </w:rPr>
        <w:t>6</w:t>
      </w:r>
      <w:r>
        <w:rPr>
          <w:rFonts w:asciiTheme="minorHAnsi" w:eastAsiaTheme="minorEastAsia" w:hAnsiTheme="minorHAnsi"/>
          <w:noProof/>
          <w:sz w:val="22"/>
          <w:lang w:eastAsia="en-GB"/>
        </w:rPr>
        <w:tab/>
      </w:r>
      <w:r>
        <w:rPr>
          <w:noProof/>
        </w:rPr>
        <w:t>Performance analysis of an individual MVDC TPS</w:t>
      </w:r>
      <w:r>
        <w:rPr>
          <w:noProof/>
        </w:rPr>
        <w:tab/>
      </w:r>
      <w:r>
        <w:rPr>
          <w:noProof/>
        </w:rPr>
        <w:fldChar w:fldCharType="begin"/>
      </w:r>
      <w:r>
        <w:rPr>
          <w:noProof/>
        </w:rPr>
        <w:instrText xml:space="preserve"> PAGEREF _Toc84501614 \h </w:instrText>
      </w:r>
      <w:r>
        <w:rPr>
          <w:noProof/>
        </w:rPr>
      </w:r>
      <w:r>
        <w:rPr>
          <w:noProof/>
        </w:rPr>
        <w:fldChar w:fldCharType="separate"/>
      </w:r>
      <w:r w:rsidR="005412DE">
        <w:rPr>
          <w:noProof/>
        </w:rPr>
        <w:t>12</w:t>
      </w:r>
      <w:r>
        <w:rPr>
          <w:noProof/>
        </w:rPr>
        <w:fldChar w:fldCharType="end"/>
      </w:r>
    </w:p>
    <w:p w14:paraId="60CD5D10" w14:textId="57D509F0" w:rsidR="003A5B05" w:rsidRDefault="003A5B05">
      <w:pPr>
        <w:pStyle w:val="TOC2"/>
        <w:tabs>
          <w:tab w:val="left" w:pos="880"/>
          <w:tab w:val="right" w:leader="dot" w:pos="9016"/>
        </w:tabs>
        <w:rPr>
          <w:rFonts w:asciiTheme="minorHAnsi" w:eastAsiaTheme="minorEastAsia" w:hAnsiTheme="minorHAnsi"/>
          <w:noProof/>
          <w:sz w:val="22"/>
          <w:lang w:eastAsia="en-GB"/>
        </w:rPr>
      </w:pPr>
      <w:r>
        <w:rPr>
          <w:noProof/>
        </w:rPr>
        <w:t>6.1</w:t>
      </w:r>
      <w:r>
        <w:rPr>
          <w:rFonts w:asciiTheme="minorHAnsi" w:eastAsiaTheme="minorEastAsia" w:hAnsiTheme="minorHAnsi"/>
          <w:noProof/>
          <w:sz w:val="22"/>
          <w:lang w:eastAsia="en-GB"/>
        </w:rPr>
        <w:tab/>
      </w:r>
      <w:r>
        <w:rPr>
          <w:noProof/>
        </w:rPr>
        <w:t>Power quality</w:t>
      </w:r>
      <w:r>
        <w:rPr>
          <w:noProof/>
        </w:rPr>
        <w:tab/>
      </w:r>
      <w:r>
        <w:rPr>
          <w:noProof/>
        </w:rPr>
        <w:fldChar w:fldCharType="begin"/>
      </w:r>
      <w:r>
        <w:rPr>
          <w:noProof/>
        </w:rPr>
        <w:instrText xml:space="preserve"> PAGEREF _Toc84501615 \h </w:instrText>
      </w:r>
      <w:r>
        <w:rPr>
          <w:noProof/>
        </w:rPr>
      </w:r>
      <w:r>
        <w:rPr>
          <w:noProof/>
        </w:rPr>
        <w:fldChar w:fldCharType="separate"/>
      </w:r>
      <w:r w:rsidR="005412DE">
        <w:rPr>
          <w:noProof/>
        </w:rPr>
        <w:t>13</w:t>
      </w:r>
      <w:r>
        <w:rPr>
          <w:noProof/>
        </w:rPr>
        <w:fldChar w:fldCharType="end"/>
      </w:r>
    </w:p>
    <w:p w14:paraId="41781278" w14:textId="2FC73B92" w:rsidR="003A5B05" w:rsidRDefault="003A5B05">
      <w:pPr>
        <w:pStyle w:val="TOC2"/>
        <w:tabs>
          <w:tab w:val="left" w:pos="880"/>
          <w:tab w:val="right" w:leader="dot" w:pos="9016"/>
        </w:tabs>
        <w:rPr>
          <w:rFonts w:asciiTheme="minorHAnsi" w:eastAsiaTheme="minorEastAsia" w:hAnsiTheme="minorHAnsi"/>
          <w:noProof/>
          <w:sz w:val="22"/>
          <w:lang w:eastAsia="en-GB"/>
        </w:rPr>
      </w:pPr>
      <w:r>
        <w:rPr>
          <w:noProof/>
        </w:rPr>
        <w:t>6.2</w:t>
      </w:r>
      <w:r>
        <w:rPr>
          <w:rFonts w:asciiTheme="minorHAnsi" w:eastAsiaTheme="minorEastAsia" w:hAnsiTheme="minorHAnsi"/>
          <w:noProof/>
          <w:sz w:val="22"/>
          <w:lang w:eastAsia="en-GB"/>
        </w:rPr>
        <w:tab/>
      </w:r>
      <w:r>
        <w:rPr>
          <w:noProof/>
        </w:rPr>
        <w:t>Electromagnetic compatibility (EMC)</w:t>
      </w:r>
      <w:r>
        <w:rPr>
          <w:noProof/>
        </w:rPr>
        <w:tab/>
      </w:r>
      <w:r>
        <w:rPr>
          <w:noProof/>
        </w:rPr>
        <w:fldChar w:fldCharType="begin"/>
      </w:r>
      <w:r>
        <w:rPr>
          <w:noProof/>
        </w:rPr>
        <w:instrText xml:space="preserve"> PAGEREF _Toc84501616 \h </w:instrText>
      </w:r>
      <w:r>
        <w:rPr>
          <w:noProof/>
        </w:rPr>
      </w:r>
      <w:r>
        <w:rPr>
          <w:noProof/>
        </w:rPr>
        <w:fldChar w:fldCharType="separate"/>
      </w:r>
      <w:r w:rsidR="005412DE">
        <w:rPr>
          <w:noProof/>
        </w:rPr>
        <w:t>20</w:t>
      </w:r>
      <w:r>
        <w:rPr>
          <w:noProof/>
        </w:rPr>
        <w:fldChar w:fldCharType="end"/>
      </w:r>
    </w:p>
    <w:p w14:paraId="36694F66" w14:textId="3A3CB2C0" w:rsidR="003A5B05" w:rsidRDefault="003A5B05">
      <w:pPr>
        <w:pStyle w:val="TOC2"/>
        <w:tabs>
          <w:tab w:val="left" w:pos="880"/>
          <w:tab w:val="right" w:leader="dot" w:pos="9016"/>
        </w:tabs>
        <w:rPr>
          <w:rFonts w:asciiTheme="minorHAnsi" w:eastAsiaTheme="minorEastAsia" w:hAnsiTheme="minorHAnsi"/>
          <w:noProof/>
          <w:sz w:val="22"/>
          <w:lang w:eastAsia="en-GB"/>
        </w:rPr>
      </w:pPr>
      <w:r>
        <w:rPr>
          <w:noProof/>
        </w:rPr>
        <w:t>6.3</w:t>
      </w:r>
      <w:r>
        <w:rPr>
          <w:rFonts w:asciiTheme="minorHAnsi" w:eastAsiaTheme="minorEastAsia" w:hAnsiTheme="minorHAnsi"/>
          <w:noProof/>
          <w:sz w:val="22"/>
          <w:lang w:eastAsia="en-GB"/>
        </w:rPr>
        <w:tab/>
      </w:r>
      <w:r>
        <w:rPr>
          <w:noProof/>
        </w:rPr>
        <w:t>Input and output characteristics of the converters</w:t>
      </w:r>
      <w:r>
        <w:rPr>
          <w:noProof/>
        </w:rPr>
        <w:tab/>
      </w:r>
      <w:r>
        <w:rPr>
          <w:noProof/>
        </w:rPr>
        <w:fldChar w:fldCharType="begin"/>
      </w:r>
      <w:r>
        <w:rPr>
          <w:noProof/>
        </w:rPr>
        <w:instrText xml:space="preserve"> PAGEREF _Toc84501617 \h </w:instrText>
      </w:r>
      <w:r>
        <w:rPr>
          <w:noProof/>
        </w:rPr>
      </w:r>
      <w:r>
        <w:rPr>
          <w:noProof/>
        </w:rPr>
        <w:fldChar w:fldCharType="separate"/>
      </w:r>
      <w:r w:rsidR="005412DE">
        <w:rPr>
          <w:noProof/>
        </w:rPr>
        <w:t>21</w:t>
      </w:r>
      <w:r>
        <w:rPr>
          <w:noProof/>
        </w:rPr>
        <w:fldChar w:fldCharType="end"/>
      </w:r>
    </w:p>
    <w:p w14:paraId="0117D2AD" w14:textId="7EEDCC04" w:rsidR="003A5B05" w:rsidRDefault="003A5B05">
      <w:pPr>
        <w:pStyle w:val="TOC2"/>
        <w:tabs>
          <w:tab w:val="left" w:pos="880"/>
          <w:tab w:val="right" w:leader="dot" w:pos="9016"/>
        </w:tabs>
        <w:rPr>
          <w:rFonts w:asciiTheme="minorHAnsi" w:eastAsiaTheme="minorEastAsia" w:hAnsiTheme="minorHAnsi"/>
          <w:noProof/>
          <w:sz w:val="22"/>
          <w:lang w:eastAsia="en-GB"/>
        </w:rPr>
      </w:pPr>
      <w:r>
        <w:rPr>
          <w:noProof/>
        </w:rPr>
        <w:t>6.4</w:t>
      </w:r>
      <w:r>
        <w:rPr>
          <w:rFonts w:asciiTheme="minorHAnsi" w:eastAsiaTheme="minorEastAsia" w:hAnsiTheme="minorHAnsi"/>
          <w:noProof/>
          <w:sz w:val="22"/>
          <w:lang w:eastAsia="en-GB"/>
        </w:rPr>
        <w:tab/>
      </w:r>
      <w:r>
        <w:rPr>
          <w:noProof/>
        </w:rPr>
        <w:t>Regenerative braking mode</w:t>
      </w:r>
      <w:r>
        <w:rPr>
          <w:noProof/>
        </w:rPr>
        <w:tab/>
      </w:r>
      <w:r>
        <w:rPr>
          <w:noProof/>
        </w:rPr>
        <w:fldChar w:fldCharType="begin"/>
      </w:r>
      <w:r>
        <w:rPr>
          <w:noProof/>
        </w:rPr>
        <w:instrText xml:space="preserve"> PAGEREF _Toc84501618 \h </w:instrText>
      </w:r>
      <w:r>
        <w:rPr>
          <w:noProof/>
        </w:rPr>
      </w:r>
      <w:r>
        <w:rPr>
          <w:noProof/>
        </w:rPr>
        <w:fldChar w:fldCharType="separate"/>
      </w:r>
      <w:r w:rsidR="005412DE">
        <w:rPr>
          <w:noProof/>
        </w:rPr>
        <w:t>21</w:t>
      </w:r>
      <w:r>
        <w:rPr>
          <w:noProof/>
        </w:rPr>
        <w:fldChar w:fldCharType="end"/>
      </w:r>
    </w:p>
    <w:p w14:paraId="09F9E96E" w14:textId="5CD385BE" w:rsidR="003A5B05" w:rsidRDefault="003A5B05">
      <w:pPr>
        <w:pStyle w:val="TOC2"/>
        <w:tabs>
          <w:tab w:val="left" w:pos="880"/>
          <w:tab w:val="right" w:leader="dot" w:pos="9016"/>
        </w:tabs>
        <w:rPr>
          <w:rFonts w:asciiTheme="minorHAnsi" w:eastAsiaTheme="minorEastAsia" w:hAnsiTheme="minorHAnsi"/>
          <w:noProof/>
          <w:sz w:val="22"/>
          <w:lang w:eastAsia="en-GB"/>
        </w:rPr>
      </w:pPr>
      <w:r>
        <w:rPr>
          <w:noProof/>
        </w:rPr>
        <w:t>6.5</w:t>
      </w:r>
      <w:r>
        <w:rPr>
          <w:rFonts w:asciiTheme="minorHAnsi" w:eastAsiaTheme="minorEastAsia" w:hAnsiTheme="minorHAnsi"/>
          <w:noProof/>
          <w:sz w:val="22"/>
          <w:lang w:eastAsia="en-GB"/>
        </w:rPr>
        <w:tab/>
      </w:r>
      <w:r>
        <w:rPr>
          <w:noProof/>
        </w:rPr>
        <w:t>Loss analysis</w:t>
      </w:r>
      <w:r>
        <w:rPr>
          <w:noProof/>
        </w:rPr>
        <w:tab/>
      </w:r>
      <w:r>
        <w:rPr>
          <w:noProof/>
        </w:rPr>
        <w:fldChar w:fldCharType="begin"/>
      </w:r>
      <w:r>
        <w:rPr>
          <w:noProof/>
        </w:rPr>
        <w:instrText xml:space="preserve"> PAGEREF _Toc84501619 \h </w:instrText>
      </w:r>
      <w:r>
        <w:rPr>
          <w:noProof/>
        </w:rPr>
      </w:r>
      <w:r>
        <w:rPr>
          <w:noProof/>
        </w:rPr>
        <w:fldChar w:fldCharType="separate"/>
      </w:r>
      <w:r w:rsidR="005412DE">
        <w:rPr>
          <w:noProof/>
        </w:rPr>
        <w:t>23</w:t>
      </w:r>
      <w:r>
        <w:rPr>
          <w:noProof/>
        </w:rPr>
        <w:fldChar w:fldCharType="end"/>
      </w:r>
    </w:p>
    <w:p w14:paraId="537CC560" w14:textId="66611040" w:rsidR="003A5B05" w:rsidRDefault="003A5B05">
      <w:pPr>
        <w:pStyle w:val="TOC2"/>
        <w:tabs>
          <w:tab w:val="left" w:pos="880"/>
          <w:tab w:val="right" w:leader="dot" w:pos="9016"/>
        </w:tabs>
        <w:rPr>
          <w:rFonts w:asciiTheme="minorHAnsi" w:eastAsiaTheme="minorEastAsia" w:hAnsiTheme="minorHAnsi"/>
          <w:noProof/>
          <w:sz w:val="22"/>
          <w:lang w:eastAsia="en-GB"/>
        </w:rPr>
      </w:pPr>
      <w:r>
        <w:rPr>
          <w:noProof/>
        </w:rPr>
        <w:t>6.6</w:t>
      </w:r>
      <w:r>
        <w:rPr>
          <w:rFonts w:asciiTheme="minorHAnsi" w:eastAsiaTheme="minorEastAsia" w:hAnsiTheme="minorHAnsi"/>
          <w:noProof/>
          <w:sz w:val="22"/>
          <w:lang w:eastAsia="en-GB"/>
        </w:rPr>
        <w:tab/>
      </w:r>
      <w:r>
        <w:rPr>
          <w:noProof/>
        </w:rPr>
        <w:t>Transient scenarios</w:t>
      </w:r>
      <w:r>
        <w:rPr>
          <w:noProof/>
        </w:rPr>
        <w:tab/>
      </w:r>
      <w:r>
        <w:rPr>
          <w:noProof/>
        </w:rPr>
        <w:fldChar w:fldCharType="begin"/>
      </w:r>
      <w:r>
        <w:rPr>
          <w:noProof/>
        </w:rPr>
        <w:instrText xml:space="preserve"> PAGEREF _Toc84501620 \h </w:instrText>
      </w:r>
      <w:r>
        <w:rPr>
          <w:noProof/>
        </w:rPr>
      </w:r>
      <w:r>
        <w:rPr>
          <w:noProof/>
        </w:rPr>
        <w:fldChar w:fldCharType="separate"/>
      </w:r>
      <w:r w:rsidR="005412DE">
        <w:rPr>
          <w:noProof/>
        </w:rPr>
        <w:t>24</w:t>
      </w:r>
      <w:r>
        <w:rPr>
          <w:noProof/>
        </w:rPr>
        <w:fldChar w:fldCharType="end"/>
      </w:r>
    </w:p>
    <w:p w14:paraId="74ACE3DA" w14:textId="452A9CB0" w:rsidR="003A5B05" w:rsidRDefault="003A5B05">
      <w:pPr>
        <w:pStyle w:val="TOC2"/>
        <w:tabs>
          <w:tab w:val="left" w:pos="880"/>
          <w:tab w:val="right" w:leader="dot" w:pos="9016"/>
        </w:tabs>
        <w:rPr>
          <w:rFonts w:asciiTheme="minorHAnsi" w:eastAsiaTheme="minorEastAsia" w:hAnsiTheme="minorHAnsi"/>
          <w:noProof/>
          <w:sz w:val="22"/>
          <w:lang w:eastAsia="en-GB"/>
        </w:rPr>
      </w:pPr>
      <w:r>
        <w:rPr>
          <w:noProof/>
        </w:rPr>
        <w:t>6.7</w:t>
      </w:r>
      <w:r>
        <w:rPr>
          <w:rFonts w:asciiTheme="minorHAnsi" w:eastAsiaTheme="minorEastAsia" w:hAnsiTheme="minorHAnsi"/>
          <w:noProof/>
          <w:sz w:val="22"/>
          <w:lang w:eastAsia="en-GB"/>
        </w:rPr>
        <w:tab/>
      </w:r>
      <w:r>
        <w:rPr>
          <w:noProof/>
        </w:rPr>
        <w:t>Impact on power distribution networks operating at different voltage levels</w:t>
      </w:r>
      <w:r>
        <w:rPr>
          <w:noProof/>
        </w:rPr>
        <w:tab/>
      </w:r>
      <w:r>
        <w:rPr>
          <w:noProof/>
        </w:rPr>
        <w:fldChar w:fldCharType="begin"/>
      </w:r>
      <w:r>
        <w:rPr>
          <w:noProof/>
        </w:rPr>
        <w:instrText xml:space="preserve"> PAGEREF _Toc84501621 \h </w:instrText>
      </w:r>
      <w:r>
        <w:rPr>
          <w:noProof/>
        </w:rPr>
      </w:r>
      <w:r>
        <w:rPr>
          <w:noProof/>
        </w:rPr>
        <w:fldChar w:fldCharType="separate"/>
      </w:r>
      <w:r w:rsidR="005412DE">
        <w:rPr>
          <w:noProof/>
        </w:rPr>
        <w:t>26</w:t>
      </w:r>
      <w:r>
        <w:rPr>
          <w:noProof/>
        </w:rPr>
        <w:fldChar w:fldCharType="end"/>
      </w:r>
    </w:p>
    <w:p w14:paraId="27AE20FA" w14:textId="715E8206" w:rsidR="003A5B05" w:rsidRDefault="003A5B05">
      <w:pPr>
        <w:pStyle w:val="TOC2"/>
        <w:tabs>
          <w:tab w:val="left" w:pos="880"/>
          <w:tab w:val="right" w:leader="dot" w:pos="9016"/>
        </w:tabs>
        <w:rPr>
          <w:rFonts w:asciiTheme="minorHAnsi" w:eastAsiaTheme="minorEastAsia" w:hAnsiTheme="minorHAnsi"/>
          <w:noProof/>
          <w:sz w:val="22"/>
          <w:lang w:eastAsia="en-GB"/>
        </w:rPr>
      </w:pPr>
      <w:r>
        <w:rPr>
          <w:noProof/>
        </w:rPr>
        <w:t>6.8</w:t>
      </w:r>
      <w:r>
        <w:rPr>
          <w:rFonts w:asciiTheme="minorHAnsi" w:eastAsiaTheme="minorEastAsia" w:hAnsiTheme="minorHAnsi"/>
          <w:noProof/>
          <w:sz w:val="22"/>
          <w:lang w:eastAsia="en-GB"/>
        </w:rPr>
        <w:tab/>
      </w:r>
      <w:r>
        <w:rPr>
          <w:noProof/>
        </w:rPr>
        <w:t>Impact of wide band-gap (WBG) semiconductor devices on efficiency and voltage level for the TPS converters</w:t>
      </w:r>
      <w:r>
        <w:rPr>
          <w:noProof/>
        </w:rPr>
        <w:tab/>
      </w:r>
      <w:r>
        <w:rPr>
          <w:noProof/>
        </w:rPr>
        <w:fldChar w:fldCharType="begin"/>
      </w:r>
      <w:r>
        <w:rPr>
          <w:noProof/>
        </w:rPr>
        <w:instrText xml:space="preserve"> PAGEREF _Toc84501622 \h </w:instrText>
      </w:r>
      <w:r>
        <w:rPr>
          <w:noProof/>
        </w:rPr>
      </w:r>
      <w:r>
        <w:rPr>
          <w:noProof/>
        </w:rPr>
        <w:fldChar w:fldCharType="separate"/>
      </w:r>
      <w:r w:rsidR="005412DE">
        <w:rPr>
          <w:noProof/>
        </w:rPr>
        <w:t>27</w:t>
      </w:r>
      <w:r>
        <w:rPr>
          <w:noProof/>
        </w:rPr>
        <w:fldChar w:fldCharType="end"/>
      </w:r>
    </w:p>
    <w:p w14:paraId="5E33D72F" w14:textId="458B8C02" w:rsidR="003A5B05" w:rsidRDefault="003A5B05">
      <w:pPr>
        <w:pStyle w:val="TOC3"/>
        <w:tabs>
          <w:tab w:val="left" w:pos="1320"/>
          <w:tab w:val="right" w:leader="dot" w:pos="9016"/>
        </w:tabs>
        <w:rPr>
          <w:rFonts w:asciiTheme="minorHAnsi" w:eastAsiaTheme="minorEastAsia" w:hAnsiTheme="minorHAnsi"/>
          <w:noProof/>
          <w:sz w:val="22"/>
          <w:lang w:eastAsia="en-GB"/>
        </w:rPr>
      </w:pPr>
      <w:r>
        <w:rPr>
          <w:noProof/>
        </w:rPr>
        <w:t>6.8.1</w:t>
      </w:r>
      <w:r>
        <w:rPr>
          <w:rFonts w:asciiTheme="minorHAnsi" w:eastAsiaTheme="minorEastAsia" w:hAnsiTheme="minorHAnsi"/>
          <w:noProof/>
          <w:sz w:val="22"/>
          <w:lang w:eastAsia="en-GB"/>
        </w:rPr>
        <w:tab/>
      </w:r>
      <w:r>
        <w:rPr>
          <w:noProof/>
        </w:rPr>
        <w:t>Possible options for MVDC TPS topology using under developing SiC IGBTs</w:t>
      </w:r>
      <w:r>
        <w:rPr>
          <w:noProof/>
        </w:rPr>
        <w:tab/>
      </w:r>
      <w:r>
        <w:rPr>
          <w:noProof/>
        </w:rPr>
        <w:fldChar w:fldCharType="begin"/>
      </w:r>
      <w:r>
        <w:rPr>
          <w:noProof/>
        </w:rPr>
        <w:instrText xml:space="preserve"> PAGEREF _Toc84501623 \h </w:instrText>
      </w:r>
      <w:r>
        <w:rPr>
          <w:noProof/>
        </w:rPr>
      </w:r>
      <w:r>
        <w:rPr>
          <w:noProof/>
        </w:rPr>
        <w:fldChar w:fldCharType="separate"/>
      </w:r>
      <w:r w:rsidR="005412DE">
        <w:rPr>
          <w:noProof/>
        </w:rPr>
        <w:t>27</w:t>
      </w:r>
      <w:r>
        <w:rPr>
          <w:noProof/>
        </w:rPr>
        <w:fldChar w:fldCharType="end"/>
      </w:r>
    </w:p>
    <w:p w14:paraId="05D3010B" w14:textId="76ED6CAE" w:rsidR="003A5B05" w:rsidRDefault="003A5B05">
      <w:pPr>
        <w:pStyle w:val="TOC2"/>
        <w:tabs>
          <w:tab w:val="left" w:pos="880"/>
          <w:tab w:val="right" w:leader="dot" w:pos="9016"/>
        </w:tabs>
        <w:rPr>
          <w:rFonts w:asciiTheme="minorHAnsi" w:eastAsiaTheme="minorEastAsia" w:hAnsiTheme="minorHAnsi"/>
          <w:noProof/>
          <w:sz w:val="22"/>
          <w:lang w:eastAsia="en-GB"/>
        </w:rPr>
      </w:pPr>
      <w:r>
        <w:rPr>
          <w:noProof/>
        </w:rPr>
        <w:t>6.9</w:t>
      </w:r>
      <w:r>
        <w:rPr>
          <w:rFonts w:asciiTheme="minorHAnsi" w:eastAsiaTheme="minorEastAsia" w:hAnsiTheme="minorHAnsi"/>
          <w:noProof/>
          <w:sz w:val="22"/>
          <w:lang w:eastAsia="en-GB"/>
        </w:rPr>
        <w:tab/>
      </w:r>
      <w:r>
        <w:rPr>
          <w:noProof/>
        </w:rPr>
        <w:t>DC side short circuit</w:t>
      </w:r>
      <w:r>
        <w:rPr>
          <w:noProof/>
        </w:rPr>
        <w:tab/>
      </w:r>
      <w:r>
        <w:rPr>
          <w:noProof/>
        </w:rPr>
        <w:fldChar w:fldCharType="begin"/>
      </w:r>
      <w:r>
        <w:rPr>
          <w:noProof/>
        </w:rPr>
        <w:instrText xml:space="preserve"> PAGEREF _Toc84501624 \h </w:instrText>
      </w:r>
      <w:r>
        <w:rPr>
          <w:noProof/>
        </w:rPr>
      </w:r>
      <w:r>
        <w:rPr>
          <w:noProof/>
        </w:rPr>
        <w:fldChar w:fldCharType="separate"/>
      </w:r>
      <w:r w:rsidR="005412DE">
        <w:rPr>
          <w:noProof/>
        </w:rPr>
        <w:t>30</w:t>
      </w:r>
      <w:r>
        <w:rPr>
          <w:noProof/>
        </w:rPr>
        <w:fldChar w:fldCharType="end"/>
      </w:r>
    </w:p>
    <w:p w14:paraId="0ADBA3BE" w14:textId="03B93680" w:rsidR="003A5B05" w:rsidRDefault="003A5B05">
      <w:pPr>
        <w:pStyle w:val="TOC2"/>
        <w:tabs>
          <w:tab w:val="left" w:pos="1100"/>
          <w:tab w:val="right" w:leader="dot" w:pos="9016"/>
        </w:tabs>
        <w:rPr>
          <w:rFonts w:asciiTheme="minorHAnsi" w:eastAsiaTheme="minorEastAsia" w:hAnsiTheme="minorHAnsi"/>
          <w:noProof/>
          <w:sz w:val="22"/>
          <w:lang w:eastAsia="en-GB"/>
        </w:rPr>
      </w:pPr>
      <w:r>
        <w:rPr>
          <w:noProof/>
        </w:rPr>
        <w:t>6.10</w:t>
      </w:r>
      <w:r>
        <w:rPr>
          <w:rFonts w:asciiTheme="minorHAnsi" w:eastAsiaTheme="minorEastAsia" w:hAnsiTheme="minorHAnsi"/>
          <w:noProof/>
          <w:sz w:val="22"/>
          <w:lang w:eastAsia="en-GB"/>
        </w:rPr>
        <w:tab/>
      </w:r>
      <w:r>
        <w:rPr>
          <w:noProof/>
        </w:rPr>
        <w:t>Overloading capability</w:t>
      </w:r>
      <w:r>
        <w:rPr>
          <w:noProof/>
        </w:rPr>
        <w:tab/>
      </w:r>
      <w:r>
        <w:rPr>
          <w:noProof/>
        </w:rPr>
        <w:fldChar w:fldCharType="begin"/>
      </w:r>
      <w:r>
        <w:rPr>
          <w:noProof/>
        </w:rPr>
        <w:instrText xml:space="preserve"> PAGEREF _Toc84501625 \h </w:instrText>
      </w:r>
      <w:r>
        <w:rPr>
          <w:noProof/>
        </w:rPr>
      </w:r>
      <w:r>
        <w:rPr>
          <w:noProof/>
        </w:rPr>
        <w:fldChar w:fldCharType="separate"/>
      </w:r>
      <w:r w:rsidR="005412DE">
        <w:rPr>
          <w:noProof/>
        </w:rPr>
        <w:t>34</w:t>
      </w:r>
      <w:r>
        <w:rPr>
          <w:noProof/>
        </w:rPr>
        <w:fldChar w:fldCharType="end"/>
      </w:r>
    </w:p>
    <w:p w14:paraId="272571F6" w14:textId="253702D4" w:rsidR="003A5B05" w:rsidRDefault="003A5B05">
      <w:pPr>
        <w:pStyle w:val="TOC2"/>
        <w:tabs>
          <w:tab w:val="left" w:pos="1100"/>
          <w:tab w:val="right" w:leader="dot" w:pos="9016"/>
        </w:tabs>
        <w:rPr>
          <w:rFonts w:asciiTheme="minorHAnsi" w:eastAsiaTheme="minorEastAsia" w:hAnsiTheme="minorHAnsi"/>
          <w:noProof/>
          <w:sz w:val="22"/>
          <w:lang w:eastAsia="en-GB"/>
        </w:rPr>
      </w:pPr>
      <w:r>
        <w:rPr>
          <w:noProof/>
        </w:rPr>
        <w:t>6.11</w:t>
      </w:r>
      <w:r>
        <w:rPr>
          <w:rFonts w:asciiTheme="minorHAnsi" w:eastAsiaTheme="minorEastAsia" w:hAnsiTheme="minorHAnsi"/>
          <w:noProof/>
          <w:sz w:val="22"/>
          <w:lang w:eastAsia="en-GB"/>
        </w:rPr>
        <w:tab/>
      </w:r>
      <w:r>
        <w:rPr>
          <w:noProof/>
        </w:rPr>
        <w:t>Possibility of low voltage DC connectivity for MMC-FB</w:t>
      </w:r>
      <w:r>
        <w:rPr>
          <w:noProof/>
        </w:rPr>
        <w:tab/>
      </w:r>
      <w:r>
        <w:rPr>
          <w:noProof/>
        </w:rPr>
        <w:fldChar w:fldCharType="begin"/>
      </w:r>
      <w:r>
        <w:rPr>
          <w:noProof/>
        </w:rPr>
        <w:instrText xml:space="preserve"> PAGEREF _Toc84501626 \h </w:instrText>
      </w:r>
      <w:r>
        <w:rPr>
          <w:noProof/>
        </w:rPr>
      </w:r>
      <w:r>
        <w:rPr>
          <w:noProof/>
        </w:rPr>
        <w:fldChar w:fldCharType="separate"/>
      </w:r>
      <w:r w:rsidR="005412DE">
        <w:rPr>
          <w:noProof/>
        </w:rPr>
        <w:t>35</w:t>
      </w:r>
      <w:r>
        <w:rPr>
          <w:noProof/>
        </w:rPr>
        <w:fldChar w:fldCharType="end"/>
      </w:r>
    </w:p>
    <w:p w14:paraId="6291BE36" w14:textId="6B50E8F0" w:rsidR="003A5B05" w:rsidRDefault="003A5B05">
      <w:pPr>
        <w:pStyle w:val="TOC2"/>
        <w:tabs>
          <w:tab w:val="left" w:pos="1100"/>
          <w:tab w:val="right" w:leader="dot" w:pos="9016"/>
        </w:tabs>
        <w:rPr>
          <w:rFonts w:asciiTheme="minorHAnsi" w:eastAsiaTheme="minorEastAsia" w:hAnsiTheme="minorHAnsi"/>
          <w:noProof/>
          <w:sz w:val="22"/>
          <w:lang w:eastAsia="en-GB"/>
        </w:rPr>
      </w:pPr>
      <w:r>
        <w:rPr>
          <w:noProof/>
        </w:rPr>
        <w:t>6.12</w:t>
      </w:r>
      <w:r>
        <w:rPr>
          <w:rFonts w:asciiTheme="minorHAnsi" w:eastAsiaTheme="minorEastAsia" w:hAnsiTheme="minorHAnsi"/>
          <w:noProof/>
          <w:sz w:val="22"/>
          <w:lang w:eastAsia="en-GB"/>
        </w:rPr>
        <w:tab/>
      </w:r>
      <w:r>
        <w:rPr>
          <w:noProof/>
        </w:rPr>
        <w:t>Capability of superimposing test signals at higher frequencies to assess the rolling stock compatibility</w:t>
      </w:r>
      <w:r>
        <w:rPr>
          <w:noProof/>
        </w:rPr>
        <w:tab/>
      </w:r>
      <w:r>
        <w:rPr>
          <w:noProof/>
        </w:rPr>
        <w:fldChar w:fldCharType="begin"/>
      </w:r>
      <w:r>
        <w:rPr>
          <w:noProof/>
        </w:rPr>
        <w:instrText xml:space="preserve"> PAGEREF _Toc84501627 \h </w:instrText>
      </w:r>
      <w:r>
        <w:rPr>
          <w:noProof/>
        </w:rPr>
      </w:r>
      <w:r>
        <w:rPr>
          <w:noProof/>
        </w:rPr>
        <w:fldChar w:fldCharType="separate"/>
      </w:r>
      <w:r w:rsidR="005412DE">
        <w:rPr>
          <w:noProof/>
        </w:rPr>
        <w:t>35</w:t>
      </w:r>
      <w:r>
        <w:rPr>
          <w:noProof/>
        </w:rPr>
        <w:fldChar w:fldCharType="end"/>
      </w:r>
    </w:p>
    <w:p w14:paraId="0C3B0146" w14:textId="52C5DA75" w:rsidR="003A5B05" w:rsidRDefault="003A5B05">
      <w:pPr>
        <w:pStyle w:val="TOC1"/>
        <w:tabs>
          <w:tab w:val="left" w:pos="480"/>
          <w:tab w:val="right" w:leader="dot" w:pos="9016"/>
        </w:tabs>
        <w:rPr>
          <w:rFonts w:asciiTheme="minorHAnsi" w:eastAsiaTheme="minorEastAsia" w:hAnsiTheme="minorHAnsi"/>
          <w:noProof/>
          <w:sz w:val="22"/>
          <w:lang w:eastAsia="en-GB"/>
        </w:rPr>
      </w:pPr>
      <w:r>
        <w:rPr>
          <w:noProof/>
        </w:rPr>
        <w:t>7</w:t>
      </w:r>
      <w:r>
        <w:rPr>
          <w:rFonts w:asciiTheme="minorHAnsi" w:eastAsiaTheme="minorEastAsia" w:hAnsiTheme="minorHAnsi"/>
          <w:noProof/>
          <w:sz w:val="22"/>
          <w:lang w:eastAsia="en-GB"/>
        </w:rPr>
        <w:tab/>
      </w:r>
      <w:r>
        <w:rPr>
          <w:noProof/>
        </w:rPr>
        <w:t>MVDC railway network model</w:t>
      </w:r>
      <w:r>
        <w:rPr>
          <w:noProof/>
        </w:rPr>
        <w:tab/>
      </w:r>
      <w:r>
        <w:rPr>
          <w:noProof/>
        </w:rPr>
        <w:fldChar w:fldCharType="begin"/>
      </w:r>
      <w:r>
        <w:rPr>
          <w:noProof/>
        </w:rPr>
        <w:instrText xml:space="preserve"> PAGEREF _Toc84501628 \h </w:instrText>
      </w:r>
      <w:r>
        <w:rPr>
          <w:noProof/>
        </w:rPr>
      </w:r>
      <w:r>
        <w:rPr>
          <w:noProof/>
        </w:rPr>
        <w:fldChar w:fldCharType="separate"/>
      </w:r>
      <w:r w:rsidR="005412DE">
        <w:rPr>
          <w:noProof/>
        </w:rPr>
        <w:t>37</w:t>
      </w:r>
      <w:r>
        <w:rPr>
          <w:noProof/>
        </w:rPr>
        <w:fldChar w:fldCharType="end"/>
      </w:r>
    </w:p>
    <w:p w14:paraId="4EACA43C" w14:textId="301BC18F" w:rsidR="003A5B05" w:rsidRDefault="003A5B05">
      <w:pPr>
        <w:pStyle w:val="TOC2"/>
        <w:tabs>
          <w:tab w:val="left" w:pos="880"/>
          <w:tab w:val="right" w:leader="dot" w:pos="9016"/>
        </w:tabs>
        <w:rPr>
          <w:rFonts w:asciiTheme="minorHAnsi" w:eastAsiaTheme="minorEastAsia" w:hAnsiTheme="minorHAnsi"/>
          <w:noProof/>
          <w:sz w:val="22"/>
          <w:lang w:eastAsia="en-GB"/>
        </w:rPr>
      </w:pPr>
      <w:r>
        <w:rPr>
          <w:noProof/>
        </w:rPr>
        <w:t>7.1</w:t>
      </w:r>
      <w:r>
        <w:rPr>
          <w:rFonts w:asciiTheme="minorHAnsi" w:eastAsiaTheme="minorEastAsia" w:hAnsiTheme="minorHAnsi"/>
          <w:noProof/>
          <w:sz w:val="22"/>
          <w:lang w:eastAsia="en-GB"/>
        </w:rPr>
        <w:tab/>
      </w:r>
      <w:r>
        <w:rPr>
          <w:noProof/>
        </w:rPr>
        <w:t>Double-end feeding scheme</w:t>
      </w:r>
      <w:r>
        <w:rPr>
          <w:noProof/>
        </w:rPr>
        <w:tab/>
      </w:r>
      <w:r>
        <w:rPr>
          <w:noProof/>
        </w:rPr>
        <w:fldChar w:fldCharType="begin"/>
      </w:r>
      <w:r>
        <w:rPr>
          <w:noProof/>
        </w:rPr>
        <w:instrText xml:space="preserve"> PAGEREF _Toc84501629 \h </w:instrText>
      </w:r>
      <w:r>
        <w:rPr>
          <w:noProof/>
        </w:rPr>
      </w:r>
      <w:r>
        <w:rPr>
          <w:noProof/>
        </w:rPr>
        <w:fldChar w:fldCharType="separate"/>
      </w:r>
      <w:r w:rsidR="005412DE">
        <w:rPr>
          <w:noProof/>
        </w:rPr>
        <w:t>37</w:t>
      </w:r>
      <w:r>
        <w:rPr>
          <w:noProof/>
        </w:rPr>
        <w:fldChar w:fldCharType="end"/>
      </w:r>
    </w:p>
    <w:p w14:paraId="5025686A" w14:textId="4F8A49E4" w:rsidR="003A5B05" w:rsidRDefault="003A5B05">
      <w:pPr>
        <w:pStyle w:val="TOC3"/>
        <w:tabs>
          <w:tab w:val="left" w:pos="1320"/>
          <w:tab w:val="right" w:leader="dot" w:pos="9016"/>
        </w:tabs>
        <w:rPr>
          <w:rFonts w:asciiTheme="minorHAnsi" w:eastAsiaTheme="minorEastAsia" w:hAnsiTheme="minorHAnsi"/>
          <w:noProof/>
          <w:sz w:val="22"/>
          <w:lang w:eastAsia="en-GB"/>
        </w:rPr>
      </w:pPr>
      <w:r>
        <w:rPr>
          <w:noProof/>
        </w:rPr>
        <w:t>7.1.1</w:t>
      </w:r>
      <w:r>
        <w:rPr>
          <w:rFonts w:asciiTheme="minorHAnsi" w:eastAsiaTheme="minorEastAsia" w:hAnsiTheme="minorHAnsi"/>
          <w:noProof/>
          <w:sz w:val="22"/>
          <w:lang w:eastAsia="en-GB"/>
        </w:rPr>
        <w:tab/>
      </w:r>
      <w:r>
        <w:rPr>
          <w:noProof/>
        </w:rPr>
        <w:t>Modelling renewable sources (PV farms)</w:t>
      </w:r>
      <w:r>
        <w:rPr>
          <w:noProof/>
        </w:rPr>
        <w:tab/>
      </w:r>
      <w:r>
        <w:rPr>
          <w:noProof/>
        </w:rPr>
        <w:fldChar w:fldCharType="begin"/>
      </w:r>
      <w:r>
        <w:rPr>
          <w:noProof/>
        </w:rPr>
        <w:instrText xml:space="preserve"> PAGEREF _Toc84501630 \h </w:instrText>
      </w:r>
      <w:r>
        <w:rPr>
          <w:noProof/>
        </w:rPr>
      </w:r>
      <w:r>
        <w:rPr>
          <w:noProof/>
        </w:rPr>
        <w:fldChar w:fldCharType="separate"/>
      </w:r>
      <w:r w:rsidR="005412DE">
        <w:rPr>
          <w:noProof/>
        </w:rPr>
        <w:t>37</w:t>
      </w:r>
      <w:r>
        <w:rPr>
          <w:noProof/>
        </w:rPr>
        <w:fldChar w:fldCharType="end"/>
      </w:r>
    </w:p>
    <w:p w14:paraId="46238373" w14:textId="786AD55E" w:rsidR="003A5B05" w:rsidRDefault="003A5B05">
      <w:pPr>
        <w:pStyle w:val="TOC3"/>
        <w:tabs>
          <w:tab w:val="left" w:pos="1320"/>
          <w:tab w:val="right" w:leader="dot" w:pos="9016"/>
        </w:tabs>
        <w:rPr>
          <w:rFonts w:asciiTheme="minorHAnsi" w:eastAsiaTheme="minorEastAsia" w:hAnsiTheme="minorHAnsi"/>
          <w:noProof/>
          <w:sz w:val="22"/>
          <w:lang w:eastAsia="en-GB"/>
        </w:rPr>
      </w:pPr>
      <w:r>
        <w:rPr>
          <w:noProof/>
        </w:rPr>
        <w:t>7.1.2</w:t>
      </w:r>
      <w:r>
        <w:rPr>
          <w:rFonts w:asciiTheme="minorHAnsi" w:eastAsiaTheme="minorEastAsia" w:hAnsiTheme="minorHAnsi"/>
          <w:noProof/>
          <w:sz w:val="22"/>
          <w:lang w:eastAsia="en-GB"/>
        </w:rPr>
        <w:tab/>
      </w:r>
      <w:r>
        <w:rPr>
          <w:noProof/>
        </w:rPr>
        <w:t>Effect of temperature on PV farms production and the system performance</w:t>
      </w:r>
      <w:r>
        <w:rPr>
          <w:noProof/>
        </w:rPr>
        <w:tab/>
      </w:r>
      <w:r>
        <w:rPr>
          <w:noProof/>
        </w:rPr>
        <w:fldChar w:fldCharType="begin"/>
      </w:r>
      <w:r>
        <w:rPr>
          <w:noProof/>
        </w:rPr>
        <w:instrText xml:space="preserve"> PAGEREF _Toc84501631 \h </w:instrText>
      </w:r>
      <w:r>
        <w:rPr>
          <w:noProof/>
        </w:rPr>
      </w:r>
      <w:r>
        <w:rPr>
          <w:noProof/>
        </w:rPr>
        <w:fldChar w:fldCharType="separate"/>
      </w:r>
      <w:r w:rsidR="005412DE">
        <w:rPr>
          <w:noProof/>
        </w:rPr>
        <w:t>42</w:t>
      </w:r>
      <w:r>
        <w:rPr>
          <w:noProof/>
        </w:rPr>
        <w:fldChar w:fldCharType="end"/>
      </w:r>
    </w:p>
    <w:p w14:paraId="5B769D8E" w14:textId="4E3AF62B" w:rsidR="003A5B05" w:rsidRDefault="003A5B05">
      <w:pPr>
        <w:pStyle w:val="TOC3"/>
        <w:tabs>
          <w:tab w:val="left" w:pos="1320"/>
          <w:tab w:val="right" w:leader="dot" w:pos="9016"/>
        </w:tabs>
        <w:rPr>
          <w:rFonts w:asciiTheme="minorHAnsi" w:eastAsiaTheme="minorEastAsia" w:hAnsiTheme="minorHAnsi"/>
          <w:noProof/>
          <w:sz w:val="22"/>
          <w:lang w:eastAsia="en-GB"/>
        </w:rPr>
      </w:pPr>
      <w:r>
        <w:rPr>
          <w:noProof/>
        </w:rPr>
        <w:t>7.1.3</w:t>
      </w:r>
      <w:r>
        <w:rPr>
          <w:rFonts w:asciiTheme="minorHAnsi" w:eastAsiaTheme="minorEastAsia" w:hAnsiTheme="minorHAnsi"/>
          <w:noProof/>
          <w:sz w:val="22"/>
          <w:lang w:eastAsia="en-GB"/>
        </w:rPr>
        <w:tab/>
      </w:r>
      <w:r>
        <w:rPr>
          <w:noProof/>
        </w:rPr>
        <w:t>Power sharing</w:t>
      </w:r>
      <w:r>
        <w:rPr>
          <w:noProof/>
        </w:rPr>
        <w:tab/>
      </w:r>
      <w:r>
        <w:rPr>
          <w:noProof/>
        </w:rPr>
        <w:fldChar w:fldCharType="begin"/>
      </w:r>
      <w:r>
        <w:rPr>
          <w:noProof/>
        </w:rPr>
        <w:instrText xml:space="preserve"> PAGEREF _Toc84501632 \h </w:instrText>
      </w:r>
      <w:r>
        <w:rPr>
          <w:noProof/>
        </w:rPr>
      </w:r>
      <w:r>
        <w:rPr>
          <w:noProof/>
        </w:rPr>
        <w:fldChar w:fldCharType="separate"/>
      </w:r>
      <w:r w:rsidR="005412DE">
        <w:rPr>
          <w:noProof/>
        </w:rPr>
        <w:t>42</w:t>
      </w:r>
      <w:r>
        <w:rPr>
          <w:noProof/>
        </w:rPr>
        <w:fldChar w:fldCharType="end"/>
      </w:r>
    </w:p>
    <w:p w14:paraId="70873510" w14:textId="4FC0DC49" w:rsidR="003A5B05" w:rsidRDefault="003A5B05">
      <w:pPr>
        <w:pStyle w:val="TOC2"/>
        <w:tabs>
          <w:tab w:val="left" w:pos="880"/>
          <w:tab w:val="right" w:leader="dot" w:pos="9016"/>
        </w:tabs>
        <w:rPr>
          <w:rFonts w:asciiTheme="minorHAnsi" w:eastAsiaTheme="minorEastAsia" w:hAnsiTheme="minorHAnsi"/>
          <w:noProof/>
          <w:sz w:val="22"/>
          <w:lang w:eastAsia="en-GB"/>
        </w:rPr>
      </w:pPr>
      <w:r>
        <w:rPr>
          <w:noProof/>
        </w:rPr>
        <w:t>7.2</w:t>
      </w:r>
      <w:r>
        <w:rPr>
          <w:rFonts w:asciiTheme="minorHAnsi" w:eastAsiaTheme="minorEastAsia" w:hAnsiTheme="minorHAnsi"/>
          <w:noProof/>
          <w:sz w:val="22"/>
          <w:lang w:eastAsia="en-GB"/>
        </w:rPr>
        <w:tab/>
      </w:r>
      <w:r>
        <w:rPr>
          <w:noProof/>
        </w:rPr>
        <w:t>Mesh feeding scheme</w:t>
      </w:r>
      <w:r>
        <w:rPr>
          <w:noProof/>
        </w:rPr>
        <w:tab/>
      </w:r>
      <w:r>
        <w:rPr>
          <w:noProof/>
        </w:rPr>
        <w:fldChar w:fldCharType="begin"/>
      </w:r>
      <w:r>
        <w:rPr>
          <w:noProof/>
        </w:rPr>
        <w:instrText xml:space="preserve"> PAGEREF _Toc84501633 \h </w:instrText>
      </w:r>
      <w:r>
        <w:rPr>
          <w:noProof/>
        </w:rPr>
      </w:r>
      <w:r>
        <w:rPr>
          <w:noProof/>
        </w:rPr>
        <w:fldChar w:fldCharType="separate"/>
      </w:r>
      <w:r w:rsidR="005412DE">
        <w:rPr>
          <w:noProof/>
        </w:rPr>
        <w:t>45</w:t>
      </w:r>
      <w:r>
        <w:rPr>
          <w:noProof/>
        </w:rPr>
        <w:fldChar w:fldCharType="end"/>
      </w:r>
    </w:p>
    <w:p w14:paraId="0E0B96E9" w14:textId="1DF8AB97" w:rsidR="003A5B05" w:rsidRDefault="003A5B05">
      <w:pPr>
        <w:pStyle w:val="TOC3"/>
        <w:tabs>
          <w:tab w:val="left" w:pos="1320"/>
          <w:tab w:val="right" w:leader="dot" w:pos="9016"/>
        </w:tabs>
        <w:rPr>
          <w:rFonts w:asciiTheme="minorHAnsi" w:eastAsiaTheme="minorEastAsia" w:hAnsiTheme="minorHAnsi"/>
          <w:noProof/>
          <w:sz w:val="22"/>
          <w:lang w:eastAsia="en-GB"/>
        </w:rPr>
      </w:pPr>
      <w:r>
        <w:rPr>
          <w:noProof/>
        </w:rPr>
        <w:t>7.2.1</w:t>
      </w:r>
      <w:r>
        <w:rPr>
          <w:rFonts w:asciiTheme="minorHAnsi" w:eastAsiaTheme="minorEastAsia" w:hAnsiTheme="minorHAnsi"/>
          <w:noProof/>
          <w:sz w:val="22"/>
          <w:lang w:eastAsia="en-GB"/>
        </w:rPr>
        <w:tab/>
      </w:r>
      <w:r>
        <w:rPr>
          <w:noProof/>
        </w:rPr>
        <w:t>Modelling of moving trains</w:t>
      </w:r>
      <w:r>
        <w:rPr>
          <w:noProof/>
        </w:rPr>
        <w:tab/>
      </w:r>
      <w:r>
        <w:rPr>
          <w:noProof/>
        </w:rPr>
        <w:fldChar w:fldCharType="begin"/>
      </w:r>
      <w:r>
        <w:rPr>
          <w:noProof/>
        </w:rPr>
        <w:instrText xml:space="preserve"> PAGEREF _Toc84501634 \h </w:instrText>
      </w:r>
      <w:r>
        <w:rPr>
          <w:noProof/>
        </w:rPr>
      </w:r>
      <w:r>
        <w:rPr>
          <w:noProof/>
        </w:rPr>
        <w:fldChar w:fldCharType="separate"/>
      </w:r>
      <w:r w:rsidR="005412DE">
        <w:rPr>
          <w:noProof/>
        </w:rPr>
        <w:t>48</w:t>
      </w:r>
      <w:r>
        <w:rPr>
          <w:noProof/>
        </w:rPr>
        <w:fldChar w:fldCharType="end"/>
      </w:r>
    </w:p>
    <w:p w14:paraId="6DA911ED" w14:textId="6AE6DE66" w:rsidR="003A5B05" w:rsidRDefault="003A5B05">
      <w:pPr>
        <w:pStyle w:val="TOC1"/>
        <w:tabs>
          <w:tab w:val="left" w:pos="480"/>
          <w:tab w:val="right" w:leader="dot" w:pos="9016"/>
        </w:tabs>
        <w:rPr>
          <w:rFonts w:asciiTheme="minorHAnsi" w:eastAsiaTheme="minorEastAsia" w:hAnsiTheme="minorHAnsi"/>
          <w:noProof/>
          <w:sz w:val="22"/>
          <w:lang w:eastAsia="en-GB"/>
        </w:rPr>
      </w:pPr>
      <w:r>
        <w:rPr>
          <w:noProof/>
        </w:rPr>
        <w:t>8</w:t>
      </w:r>
      <w:r>
        <w:rPr>
          <w:rFonts w:asciiTheme="minorHAnsi" w:eastAsiaTheme="minorEastAsia" w:hAnsiTheme="minorHAnsi"/>
          <w:noProof/>
          <w:sz w:val="22"/>
          <w:lang w:eastAsia="en-GB"/>
        </w:rPr>
        <w:tab/>
      </w:r>
      <w:r>
        <w:rPr>
          <w:noProof/>
        </w:rPr>
        <w:t>Monitoring and verification of technical key performance indicator (KPI) “a”: Railway electrification simulation tool</w:t>
      </w:r>
      <w:r>
        <w:rPr>
          <w:noProof/>
        </w:rPr>
        <w:tab/>
      </w:r>
      <w:r>
        <w:rPr>
          <w:noProof/>
        </w:rPr>
        <w:fldChar w:fldCharType="begin"/>
      </w:r>
      <w:r>
        <w:rPr>
          <w:noProof/>
        </w:rPr>
        <w:instrText xml:space="preserve"> PAGEREF _Toc84501635 \h </w:instrText>
      </w:r>
      <w:r>
        <w:rPr>
          <w:noProof/>
        </w:rPr>
      </w:r>
      <w:r>
        <w:rPr>
          <w:noProof/>
        </w:rPr>
        <w:fldChar w:fldCharType="separate"/>
      </w:r>
      <w:r w:rsidR="005412DE">
        <w:rPr>
          <w:noProof/>
        </w:rPr>
        <w:t>49</w:t>
      </w:r>
      <w:r>
        <w:rPr>
          <w:noProof/>
        </w:rPr>
        <w:fldChar w:fldCharType="end"/>
      </w:r>
    </w:p>
    <w:p w14:paraId="0A21B487" w14:textId="28FBF88F" w:rsidR="003A5B05" w:rsidRDefault="003A5B05">
      <w:pPr>
        <w:pStyle w:val="TOC2"/>
        <w:tabs>
          <w:tab w:val="left" w:pos="880"/>
          <w:tab w:val="right" w:leader="dot" w:pos="9016"/>
        </w:tabs>
        <w:rPr>
          <w:rFonts w:asciiTheme="minorHAnsi" w:eastAsiaTheme="minorEastAsia" w:hAnsiTheme="minorHAnsi"/>
          <w:noProof/>
          <w:sz w:val="22"/>
          <w:lang w:eastAsia="en-GB"/>
        </w:rPr>
      </w:pPr>
      <w:r>
        <w:rPr>
          <w:noProof/>
        </w:rPr>
        <w:t>8.1</w:t>
      </w:r>
      <w:r>
        <w:rPr>
          <w:rFonts w:asciiTheme="minorHAnsi" w:eastAsiaTheme="minorEastAsia" w:hAnsiTheme="minorHAnsi"/>
          <w:noProof/>
          <w:sz w:val="22"/>
          <w:lang w:eastAsia="en-GB"/>
        </w:rPr>
        <w:tab/>
      </w:r>
      <w:r>
        <w:rPr>
          <w:noProof/>
        </w:rPr>
        <w:t>KPI a1: Number of kilometres of lines simulated</w:t>
      </w:r>
      <w:r>
        <w:rPr>
          <w:noProof/>
        </w:rPr>
        <w:tab/>
      </w:r>
      <w:r>
        <w:rPr>
          <w:noProof/>
        </w:rPr>
        <w:fldChar w:fldCharType="begin"/>
      </w:r>
      <w:r>
        <w:rPr>
          <w:noProof/>
        </w:rPr>
        <w:instrText xml:space="preserve"> PAGEREF _Toc84501636 \h </w:instrText>
      </w:r>
      <w:r>
        <w:rPr>
          <w:noProof/>
        </w:rPr>
      </w:r>
      <w:r>
        <w:rPr>
          <w:noProof/>
        </w:rPr>
        <w:fldChar w:fldCharType="separate"/>
      </w:r>
      <w:r w:rsidR="005412DE">
        <w:rPr>
          <w:noProof/>
        </w:rPr>
        <w:t>49</w:t>
      </w:r>
      <w:r>
        <w:rPr>
          <w:noProof/>
        </w:rPr>
        <w:fldChar w:fldCharType="end"/>
      </w:r>
    </w:p>
    <w:p w14:paraId="4A17433C" w14:textId="447EEEF3" w:rsidR="003A5B05" w:rsidRDefault="003A5B05">
      <w:pPr>
        <w:pStyle w:val="TOC2"/>
        <w:tabs>
          <w:tab w:val="left" w:pos="880"/>
          <w:tab w:val="right" w:leader="dot" w:pos="9016"/>
        </w:tabs>
        <w:rPr>
          <w:rFonts w:asciiTheme="minorHAnsi" w:eastAsiaTheme="minorEastAsia" w:hAnsiTheme="minorHAnsi"/>
          <w:noProof/>
          <w:sz w:val="22"/>
          <w:lang w:eastAsia="en-GB"/>
        </w:rPr>
      </w:pPr>
      <w:r>
        <w:rPr>
          <w:noProof/>
        </w:rPr>
        <w:t>8.2</w:t>
      </w:r>
      <w:r>
        <w:rPr>
          <w:rFonts w:asciiTheme="minorHAnsi" w:eastAsiaTheme="minorEastAsia" w:hAnsiTheme="minorHAnsi"/>
          <w:noProof/>
          <w:sz w:val="22"/>
          <w:lang w:eastAsia="en-GB"/>
        </w:rPr>
        <w:tab/>
      </w:r>
      <w:r>
        <w:rPr>
          <w:noProof/>
        </w:rPr>
        <w:t>KPI a2: Transmission and converter power losses identified</w:t>
      </w:r>
      <w:r>
        <w:rPr>
          <w:noProof/>
        </w:rPr>
        <w:tab/>
      </w:r>
      <w:r>
        <w:rPr>
          <w:noProof/>
        </w:rPr>
        <w:fldChar w:fldCharType="begin"/>
      </w:r>
      <w:r>
        <w:rPr>
          <w:noProof/>
        </w:rPr>
        <w:instrText xml:space="preserve"> PAGEREF _Toc84501637 \h </w:instrText>
      </w:r>
      <w:r>
        <w:rPr>
          <w:noProof/>
        </w:rPr>
      </w:r>
      <w:r>
        <w:rPr>
          <w:noProof/>
        </w:rPr>
        <w:fldChar w:fldCharType="separate"/>
      </w:r>
      <w:r w:rsidR="005412DE">
        <w:rPr>
          <w:noProof/>
        </w:rPr>
        <w:t>49</w:t>
      </w:r>
      <w:r>
        <w:rPr>
          <w:noProof/>
        </w:rPr>
        <w:fldChar w:fldCharType="end"/>
      </w:r>
    </w:p>
    <w:p w14:paraId="797B245E" w14:textId="5AFDC79D" w:rsidR="003A5B05" w:rsidRDefault="003A5B05">
      <w:pPr>
        <w:pStyle w:val="TOC2"/>
        <w:tabs>
          <w:tab w:val="left" w:pos="880"/>
          <w:tab w:val="right" w:leader="dot" w:pos="9016"/>
        </w:tabs>
        <w:rPr>
          <w:rFonts w:asciiTheme="minorHAnsi" w:eastAsiaTheme="minorEastAsia" w:hAnsiTheme="minorHAnsi"/>
          <w:noProof/>
          <w:sz w:val="22"/>
          <w:lang w:eastAsia="en-GB"/>
        </w:rPr>
      </w:pPr>
      <w:r>
        <w:rPr>
          <w:noProof/>
        </w:rPr>
        <w:t>8.3</w:t>
      </w:r>
      <w:r>
        <w:rPr>
          <w:rFonts w:asciiTheme="minorHAnsi" w:eastAsiaTheme="minorEastAsia" w:hAnsiTheme="minorHAnsi"/>
          <w:noProof/>
          <w:sz w:val="22"/>
          <w:lang w:eastAsia="en-GB"/>
        </w:rPr>
        <w:tab/>
      </w:r>
      <w:r>
        <w:rPr>
          <w:noProof/>
        </w:rPr>
        <w:t>KPI a3: Reduction of the design power of substations</w:t>
      </w:r>
      <w:r>
        <w:rPr>
          <w:noProof/>
        </w:rPr>
        <w:tab/>
      </w:r>
      <w:r>
        <w:rPr>
          <w:noProof/>
        </w:rPr>
        <w:fldChar w:fldCharType="begin"/>
      </w:r>
      <w:r>
        <w:rPr>
          <w:noProof/>
        </w:rPr>
        <w:instrText xml:space="preserve"> PAGEREF _Toc84501638 \h </w:instrText>
      </w:r>
      <w:r>
        <w:rPr>
          <w:noProof/>
        </w:rPr>
      </w:r>
      <w:r>
        <w:rPr>
          <w:noProof/>
        </w:rPr>
        <w:fldChar w:fldCharType="separate"/>
      </w:r>
      <w:r w:rsidR="005412DE">
        <w:rPr>
          <w:noProof/>
        </w:rPr>
        <w:t>49</w:t>
      </w:r>
      <w:r>
        <w:rPr>
          <w:noProof/>
        </w:rPr>
        <w:fldChar w:fldCharType="end"/>
      </w:r>
    </w:p>
    <w:p w14:paraId="042F269C" w14:textId="24D71648" w:rsidR="003A5B05" w:rsidRDefault="003A5B05">
      <w:pPr>
        <w:pStyle w:val="TOC1"/>
        <w:tabs>
          <w:tab w:val="left" w:pos="480"/>
          <w:tab w:val="right" w:leader="dot" w:pos="9016"/>
        </w:tabs>
        <w:rPr>
          <w:rFonts w:asciiTheme="minorHAnsi" w:eastAsiaTheme="minorEastAsia" w:hAnsiTheme="minorHAnsi"/>
          <w:noProof/>
          <w:sz w:val="22"/>
          <w:lang w:eastAsia="en-GB"/>
        </w:rPr>
      </w:pPr>
      <w:r>
        <w:rPr>
          <w:noProof/>
        </w:rPr>
        <w:t>9</w:t>
      </w:r>
      <w:r>
        <w:rPr>
          <w:rFonts w:asciiTheme="minorHAnsi" w:eastAsiaTheme="minorEastAsia" w:hAnsiTheme="minorHAnsi"/>
          <w:noProof/>
          <w:sz w:val="22"/>
          <w:lang w:eastAsia="en-GB"/>
        </w:rPr>
        <w:tab/>
      </w:r>
      <w:r>
        <w:rPr>
          <w:noProof/>
        </w:rPr>
        <w:t>Conclusion</w:t>
      </w:r>
      <w:r>
        <w:rPr>
          <w:noProof/>
        </w:rPr>
        <w:tab/>
      </w:r>
      <w:r>
        <w:rPr>
          <w:noProof/>
        </w:rPr>
        <w:fldChar w:fldCharType="begin"/>
      </w:r>
      <w:r>
        <w:rPr>
          <w:noProof/>
        </w:rPr>
        <w:instrText xml:space="preserve"> PAGEREF _Toc84501639 \h </w:instrText>
      </w:r>
      <w:r>
        <w:rPr>
          <w:noProof/>
        </w:rPr>
      </w:r>
      <w:r>
        <w:rPr>
          <w:noProof/>
        </w:rPr>
        <w:fldChar w:fldCharType="separate"/>
      </w:r>
      <w:r w:rsidR="005412DE">
        <w:rPr>
          <w:noProof/>
        </w:rPr>
        <w:t>50</w:t>
      </w:r>
      <w:r>
        <w:rPr>
          <w:noProof/>
        </w:rPr>
        <w:fldChar w:fldCharType="end"/>
      </w:r>
    </w:p>
    <w:p w14:paraId="1FE8D6E9" w14:textId="1293196E" w:rsidR="003A5B05" w:rsidRDefault="003A5B05">
      <w:pPr>
        <w:pStyle w:val="TOC1"/>
        <w:tabs>
          <w:tab w:val="left" w:pos="480"/>
          <w:tab w:val="right" w:leader="dot" w:pos="9016"/>
        </w:tabs>
        <w:rPr>
          <w:rFonts w:asciiTheme="minorHAnsi" w:eastAsiaTheme="minorEastAsia" w:hAnsiTheme="minorHAnsi"/>
          <w:noProof/>
          <w:sz w:val="22"/>
          <w:lang w:eastAsia="en-GB"/>
        </w:rPr>
      </w:pPr>
      <w:r>
        <w:rPr>
          <w:noProof/>
        </w:rPr>
        <w:t>10</w:t>
      </w:r>
      <w:r>
        <w:rPr>
          <w:rFonts w:asciiTheme="minorHAnsi" w:eastAsiaTheme="minorEastAsia" w:hAnsiTheme="minorHAnsi"/>
          <w:noProof/>
          <w:sz w:val="22"/>
          <w:lang w:eastAsia="en-GB"/>
        </w:rPr>
        <w:tab/>
      </w:r>
      <w:r>
        <w:rPr>
          <w:noProof/>
        </w:rPr>
        <w:t>References</w:t>
      </w:r>
      <w:r>
        <w:rPr>
          <w:noProof/>
        </w:rPr>
        <w:tab/>
      </w:r>
      <w:r>
        <w:rPr>
          <w:noProof/>
        </w:rPr>
        <w:fldChar w:fldCharType="begin"/>
      </w:r>
      <w:r>
        <w:rPr>
          <w:noProof/>
        </w:rPr>
        <w:instrText xml:space="preserve"> PAGEREF _Toc84501640 \h </w:instrText>
      </w:r>
      <w:r>
        <w:rPr>
          <w:noProof/>
        </w:rPr>
      </w:r>
      <w:r>
        <w:rPr>
          <w:noProof/>
        </w:rPr>
        <w:fldChar w:fldCharType="separate"/>
      </w:r>
      <w:r w:rsidR="005412DE">
        <w:rPr>
          <w:noProof/>
        </w:rPr>
        <w:t>51</w:t>
      </w:r>
      <w:r>
        <w:rPr>
          <w:noProof/>
        </w:rPr>
        <w:fldChar w:fldCharType="end"/>
      </w:r>
    </w:p>
    <w:p w14:paraId="100C76B3" w14:textId="19208B02" w:rsidR="00BB0F27" w:rsidRDefault="00225D86" w:rsidP="00BB0F27">
      <w:r>
        <w:fldChar w:fldCharType="end"/>
      </w:r>
    </w:p>
    <w:p w14:paraId="19F6DD5D" w14:textId="737EC3A2" w:rsidR="00225D86" w:rsidRDefault="00225D86" w:rsidP="00BB0F27">
      <w:r>
        <w:br w:type="page"/>
      </w:r>
    </w:p>
    <w:p w14:paraId="76EF358B" w14:textId="77777777" w:rsidR="004B7CFE" w:rsidRPr="00716981" w:rsidRDefault="00225D86" w:rsidP="004B7CFE">
      <w:pPr>
        <w:pStyle w:val="Heading1"/>
      </w:pPr>
      <w:bookmarkStart w:id="0" w:name="_Toc84501602"/>
      <w:r w:rsidRPr="00716981">
        <w:lastRenderedPageBreak/>
        <w:t>Introduction</w:t>
      </w:r>
      <w:bookmarkEnd w:id="0"/>
    </w:p>
    <w:p w14:paraId="149877B6" w14:textId="364CB81D" w:rsidR="00883702" w:rsidRDefault="004B7CFE" w:rsidP="003E25F8">
      <w:pPr>
        <w:pStyle w:val="BodyText"/>
      </w:pPr>
      <w:r>
        <w:t>The present r</w:t>
      </w:r>
      <w:r w:rsidR="00EB0303">
        <w:t>eport constitutes deliverable D1</w:t>
      </w:r>
      <w:r>
        <w:t>.</w:t>
      </w:r>
      <w:r w:rsidR="0043489D">
        <w:t>2</w:t>
      </w:r>
      <w:r>
        <w:t xml:space="preserve">, a document </w:t>
      </w:r>
      <w:r w:rsidR="00EB0303">
        <w:t xml:space="preserve">produced </w:t>
      </w:r>
      <w:r w:rsidR="00587DB2">
        <w:t>for</w:t>
      </w:r>
      <w:r w:rsidR="00EB0303">
        <w:t xml:space="preserve"> WP1</w:t>
      </w:r>
      <w:r>
        <w:t xml:space="preserve"> “</w:t>
      </w:r>
      <w:r w:rsidR="0016450C" w:rsidRPr="0016450C">
        <w:t>Performance and characteristics of static converters for MVDC rail power supplies</w:t>
      </w:r>
      <w:r w:rsidR="0016450C">
        <w:t>”, Task 1</w:t>
      </w:r>
      <w:r>
        <w:t>.</w:t>
      </w:r>
      <w:r w:rsidR="0043489D">
        <w:t xml:space="preserve">2 </w:t>
      </w:r>
      <w:r>
        <w:t>“</w:t>
      </w:r>
      <w:r w:rsidR="0043489D" w:rsidRPr="0043489D">
        <w:t>Software model</w:t>
      </w:r>
      <w:r>
        <w:t>”</w:t>
      </w:r>
      <w:r w:rsidR="0043489D">
        <w:t xml:space="preserve"> and Task 1.3 “</w:t>
      </w:r>
      <w:r w:rsidR="0043489D" w:rsidRPr="0043489D">
        <w:t>Assessment of performance and characteristics</w:t>
      </w:r>
      <w:r w:rsidR="0043489D">
        <w:t>”.</w:t>
      </w:r>
    </w:p>
    <w:p w14:paraId="3275173A" w14:textId="38400A73" w:rsidR="00883702" w:rsidRDefault="00883702" w:rsidP="003E25F8">
      <w:pPr>
        <w:pStyle w:val="BodyText"/>
      </w:pPr>
      <w:r>
        <w:t xml:space="preserve">One of the main objectives of WP1 is to </w:t>
      </w:r>
      <w:r w:rsidR="00FF46E2">
        <w:t>d</w:t>
      </w:r>
      <w:r w:rsidR="00FF46E2" w:rsidRPr="00FF46E2">
        <w:t xml:space="preserve">evelop a detailed </w:t>
      </w:r>
      <w:r w:rsidR="00587DB2">
        <w:t>model of the converter feeder station</w:t>
      </w:r>
      <w:r w:rsidR="00FF46E2" w:rsidRPr="00FF46E2">
        <w:t>, using bespoke developed software</w:t>
      </w:r>
      <w:r w:rsidR="003512DB">
        <w:t xml:space="preserve"> and analysing the model performance</w:t>
      </w:r>
      <w:r w:rsidR="00053902">
        <w:t>.</w:t>
      </w:r>
    </w:p>
    <w:p w14:paraId="727B3263" w14:textId="69883206" w:rsidR="00053902" w:rsidRDefault="00053902" w:rsidP="003E25F8">
      <w:pPr>
        <w:pStyle w:val="BodyText"/>
      </w:pPr>
      <w:r>
        <w:t>Hence,</w:t>
      </w:r>
      <w:r w:rsidR="005E2850">
        <w:t xml:space="preserve"> D1.</w:t>
      </w:r>
      <w:r w:rsidR="00FF46E2">
        <w:t>2</w:t>
      </w:r>
      <w:r w:rsidR="005E2850">
        <w:t xml:space="preserve"> “</w:t>
      </w:r>
      <w:r w:rsidR="00FF46E2" w:rsidRPr="00FF46E2">
        <w:t>Assessment of performance for MVDC electrification systems</w:t>
      </w:r>
      <w:r w:rsidR="005E2850">
        <w:t>”</w:t>
      </w:r>
      <w:r w:rsidR="00C4028C">
        <w:t xml:space="preserve"> </w:t>
      </w:r>
      <w:r w:rsidR="00F02305">
        <w:t xml:space="preserve">presents </w:t>
      </w:r>
      <w:r w:rsidR="00A13276">
        <w:t xml:space="preserve">the </w:t>
      </w:r>
      <w:r w:rsidR="00F02305">
        <w:t xml:space="preserve">MVDC railway properties and the converter topology selected for the traction substations. </w:t>
      </w:r>
      <w:r w:rsidR="00FD181F">
        <w:t>D1.2 also analyse</w:t>
      </w:r>
      <w:r w:rsidR="00FF5CAE">
        <w:t>s</w:t>
      </w:r>
      <w:r w:rsidR="00FD181F">
        <w:t xml:space="preserve"> the developed model in </w:t>
      </w:r>
      <w:r w:rsidR="008A7D83">
        <w:t>various</w:t>
      </w:r>
      <w:r w:rsidR="00FD181F">
        <w:t xml:space="preserve"> scenarios, including normal and abnormal operation conditions, showing the proper functionality of the substation. The deliverable then </w:t>
      </w:r>
      <w:r w:rsidR="00954EBE">
        <w:t>investigates</w:t>
      </w:r>
      <w:r w:rsidR="00651F75">
        <w:t xml:space="preserve"> the performance of</w:t>
      </w:r>
      <w:r w:rsidR="00872185">
        <w:t xml:space="preserve"> a</w:t>
      </w:r>
      <w:r w:rsidR="00FD181F">
        <w:t xml:space="preserve"> double-end fed </w:t>
      </w:r>
      <w:r w:rsidR="00872185">
        <w:t xml:space="preserve">MVDC </w:t>
      </w:r>
      <w:r w:rsidR="00FD181F">
        <w:t>railway</w:t>
      </w:r>
      <w:r w:rsidR="00C7464A">
        <w:t xml:space="preserve"> </w:t>
      </w:r>
      <w:r w:rsidR="0076370A">
        <w:t>in the presence of</w:t>
      </w:r>
      <w:r w:rsidR="00FD181F">
        <w:t xml:space="preserve"> renewable sources (PV farms). In addition, D1.2 describes a </w:t>
      </w:r>
      <w:r w:rsidR="00562200">
        <w:t>simulation case</w:t>
      </w:r>
      <w:r w:rsidR="00FD181F">
        <w:t xml:space="preserve">, where the </w:t>
      </w:r>
      <w:r w:rsidR="00603E47">
        <w:t>train</w:t>
      </w:r>
      <w:r w:rsidR="005954D4">
        <w:t xml:space="preserve">s’ </w:t>
      </w:r>
      <w:r w:rsidR="00FD181F">
        <w:t xml:space="preserve">load is </w:t>
      </w:r>
      <w:r w:rsidR="005F2FF5">
        <w:t xml:space="preserve">equally shared between two traction substations. At last, </w:t>
      </w:r>
      <w:r w:rsidR="00904E9D">
        <w:t>the deliverable</w:t>
      </w:r>
      <w:r w:rsidR="005F2FF5">
        <w:t xml:space="preserve"> presents the simulation result</w:t>
      </w:r>
      <w:r w:rsidR="00A474E0">
        <w:t>s</w:t>
      </w:r>
      <w:r w:rsidR="005F2FF5">
        <w:t xml:space="preserve"> for meshed MVDC network and reviews the current status of technical key performance indicator (KPI) </w:t>
      </w:r>
      <w:r w:rsidR="00954EBE">
        <w:t>“</w:t>
      </w:r>
      <w:r w:rsidR="005F2FF5">
        <w:t>a</w:t>
      </w:r>
      <w:r w:rsidR="00954EBE">
        <w:t>”</w:t>
      </w:r>
      <w:r w:rsidR="005F2FF5">
        <w:t>.</w:t>
      </w:r>
    </w:p>
    <w:p w14:paraId="0F6386A8" w14:textId="77777777" w:rsidR="005F2FF5" w:rsidRDefault="005F2FF5" w:rsidP="003E25F8">
      <w:pPr>
        <w:pStyle w:val="BodyText"/>
      </w:pPr>
    </w:p>
    <w:p w14:paraId="1991AED6" w14:textId="63BF1B82" w:rsidR="004B7CFE" w:rsidRDefault="005E2850" w:rsidP="003E25F8">
      <w:pPr>
        <w:pStyle w:val="BodyText"/>
      </w:pPr>
      <w:r>
        <w:t xml:space="preserve"> </w:t>
      </w:r>
      <w:r w:rsidR="004B7CFE">
        <w:t>The deliverable has the following sections:</w:t>
      </w:r>
    </w:p>
    <w:p w14:paraId="04ED1346" w14:textId="0EEEE048" w:rsidR="004B7CFE" w:rsidRDefault="004B7CFE" w:rsidP="003E25F8">
      <w:pPr>
        <w:pStyle w:val="BodyText"/>
        <w:ind w:left="284" w:hanging="284"/>
      </w:pPr>
      <w:r>
        <w:t>•</w:t>
      </w:r>
      <w:r>
        <w:tab/>
        <w:t>Section 2</w:t>
      </w:r>
      <w:r w:rsidR="005F2FF5">
        <w:t>, 3 and 4</w:t>
      </w:r>
      <w:r>
        <w:t xml:space="preserve"> de</w:t>
      </w:r>
      <w:r w:rsidR="005F2FF5">
        <w:t>scribe list of figures, list of tables and</w:t>
      </w:r>
      <w:r>
        <w:t xml:space="preserve"> abbreviations and acronyms used in this report;</w:t>
      </w:r>
    </w:p>
    <w:p w14:paraId="7670EABE" w14:textId="3AA7A151" w:rsidR="004B7CFE" w:rsidRDefault="004B7CFE" w:rsidP="003E25F8">
      <w:pPr>
        <w:pStyle w:val="BodyText"/>
        <w:ind w:left="284" w:hanging="284"/>
      </w:pPr>
      <w:r>
        <w:t>•</w:t>
      </w:r>
      <w:r>
        <w:tab/>
        <w:t xml:space="preserve">Section </w:t>
      </w:r>
      <w:r w:rsidR="00AC2CDA">
        <w:t>5</w:t>
      </w:r>
      <w:r>
        <w:t xml:space="preserve"> </w:t>
      </w:r>
      <w:r w:rsidR="00156B46">
        <w:t xml:space="preserve">introduces </w:t>
      </w:r>
      <w:r w:rsidR="00AC2CDA">
        <w:rPr>
          <w:noProof/>
        </w:rPr>
        <w:t>the</w:t>
      </w:r>
      <w:r w:rsidR="00ED1C7F">
        <w:rPr>
          <w:noProof/>
        </w:rPr>
        <w:t xml:space="preserve"> developed model for</w:t>
      </w:r>
      <w:r w:rsidR="00AC2CDA">
        <w:rPr>
          <w:noProof/>
        </w:rPr>
        <w:t xml:space="preserve"> MVDC traction </w:t>
      </w:r>
      <w:r w:rsidR="009A52B1">
        <w:rPr>
          <w:noProof/>
        </w:rPr>
        <w:t>power substaion</w:t>
      </w:r>
      <w:r>
        <w:t>;</w:t>
      </w:r>
    </w:p>
    <w:p w14:paraId="118EFCF1" w14:textId="34FC964E" w:rsidR="004B7CFE" w:rsidRDefault="004B7CFE" w:rsidP="003E25F8">
      <w:pPr>
        <w:pStyle w:val="BodyText"/>
        <w:ind w:left="284" w:hanging="284"/>
      </w:pPr>
      <w:r>
        <w:t>•</w:t>
      </w:r>
      <w:r>
        <w:tab/>
        <w:t xml:space="preserve">Section 6 presents </w:t>
      </w:r>
      <w:r w:rsidR="00ED1C7F">
        <w:t xml:space="preserve">the performance analysis of </w:t>
      </w:r>
      <w:r w:rsidR="0003352A">
        <w:t>an individual</w:t>
      </w:r>
      <w:r w:rsidR="00ED1C7F">
        <w:t xml:space="preserve"> MVDC substation in different case studies</w:t>
      </w:r>
      <w:r w:rsidR="00E6290F">
        <w:t>;</w:t>
      </w:r>
    </w:p>
    <w:p w14:paraId="358A6CB0" w14:textId="3EB42D5B" w:rsidR="004B7CFE" w:rsidRDefault="004B7CFE" w:rsidP="003E25F8">
      <w:pPr>
        <w:pStyle w:val="BodyText"/>
        <w:ind w:left="284" w:hanging="284"/>
      </w:pPr>
      <w:r>
        <w:t>•</w:t>
      </w:r>
      <w:r>
        <w:tab/>
        <w:t>Section 7 describes</w:t>
      </w:r>
      <w:r w:rsidR="005642AA">
        <w:t xml:space="preserve"> </w:t>
      </w:r>
      <w:r w:rsidR="00D55169">
        <w:t>the MVDC railway network model</w:t>
      </w:r>
      <w:r>
        <w:t>;</w:t>
      </w:r>
    </w:p>
    <w:p w14:paraId="7CB3BE3A" w14:textId="6CDF123E" w:rsidR="00E0185A" w:rsidRDefault="00E0185A" w:rsidP="003E25F8">
      <w:pPr>
        <w:pStyle w:val="BodyText"/>
        <w:ind w:left="284" w:hanging="284"/>
        <w:rPr>
          <w:noProof/>
        </w:rPr>
      </w:pPr>
      <w:r>
        <w:t>•</w:t>
      </w:r>
      <w:r>
        <w:tab/>
        <w:t>Section 8</w:t>
      </w:r>
      <w:r w:rsidR="00ED1C7F">
        <w:t xml:space="preserve"> reviews </w:t>
      </w:r>
      <w:r w:rsidR="00D55169">
        <w:t>technical key performance indicator (KPI) a</w:t>
      </w:r>
      <w:r w:rsidR="00E6290F">
        <w:rPr>
          <w:noProof/>
        </w:rPr>
        <w:t>;</w:t>
      </w:r>
    </w:p>
    <w:p w14:paraId="7DEFB49A" w14:textId="77777777" w:rsidR="00F06C01" w:rsidRDefault="004B7CFE" w:rsidP="003E25F8">
      <w:pPr>
        <w:pStyle w:val="BodyText"/>
        <w:ind w:left="284" w:hanging="284"/>
      </w:pPr>
      <w:r>
        <w:t>•</w:t>
      </w:r>
      <w:r>
        <w:tab/>
      </w:r>
      <w:r w:rsidR="00E0185A">
        <w:t>Section 9</w:t>
      </w:r>
      <w:r>
        <w:t xml:space="preserve"> draws the conclusions</w:t>
      </w:r>
      <w:r w:rsidR="00F06C01">
        <w:t>;</w:t>
      </w:r>
    </w:p>
    <w:p w14:paraId="551339BA" w14:textId="02BD7C92" w:rsidR="00F06C01" w:rsidRDefault="00F06C01" w:rsidP="003E25F8">
      <w:pPr>
        <w:pStyle w:val="BodyText"/>
        <w:ind w:left="284" w:hanging="284"/>
      </w:pPr>
      <w:r>
        <w:t>•</w:t>
      </w:r>
      <w:r>
        <w:tab/>
        <w:t>Section 10 presents the references</w:t>
      </w:r>
      <w:r w:rsidR="007136C2">
        <w:t>.</w:t>
      </w:r>
    </w:p>
    <w:p w14:paraId="1C005D97" w14:textId="77777777" w:rsidR="00F06C01" w:rsidRDefault="00F06C01" w:rsidP="004B7CFE">
      <w:pPr>
        <w:spacing w:line="360" w:lineRule="auto"/>
      </w:pPr>
    </w:p>
    <w:p w14:paraId="463192DB" w14:textId="6FF07DD7" w:rsidR="00697929" w:rsidRDefault="00697929" w:rsidP="004B7CFE">
      <w:pPr>
        <w:spacing w:line="360" w:lineRule="auto"/>
      </w:pPr>
      <w:r>
        <w:br w:type="page"/>
      </w:r>
    </w:p>
    <w:p w14:paraId="37590C5F" w14:textId="1E63639B" w:rsidR="009B6F9D" w:rsidRDefault="009B6F9D" w:rsidP="007821F7">
      <w:pPr>
        <w:pStyle w:val="Heading1"/>
      </w:pPr>
      <w:bookmarkStart w:id="1" w:name="_Toc84501603"/>
      <w:bookmarkStart w:id="2" w:name="_Hlk70331262"/>
      <w:r>
        <w:lastRenderedPageBreak/>
        <w:t>List of Figures</w:t>
      </w:r>
      <w:bookmarkEnd w:id="1"/>
    </w:p>
    <w:p w14:paraId="6906E294" w14:textId="5723F050" w:rsidR="003A5B05" w:rsidRDefault="009B6F9D">
      <w:pPr>
        <w:pStyle w:val="TableofFigures"/>
        <w:tabs>
          <w:tab w:val="right" w:leader="dot" w:pos="9016"/>
        </w:tabs>
        <w:rPr>
          <w:rFonts w:asciiTheme="minorHAnsi" w:eastAsiaTheme="minorEastAsia" w:hAnsiTheme="minorHAnsi"/>
          <w:noProof/>
          <w:sz w:val="22"/>
          <w:lang w:eastAsia="en-GB"/>
        </w:rPr>
      </w:pPr>
      <w:r>
        <w:fldChar w:fldCharType="begin"/>
      </w:r>
      <w:r>
        <w:instrText xml:space="preserve"> TOC \h \z \c "Figure" </w:instrText>
      </w:r>
      <w:r>
        <w:fldChar w:fldCharType="separate"/>
      </w:r>
      <w:hyperlink w:anchor="_Toc84501641" w:history="1">
        <w:r w:rsidR="003A5B05" w:rsidRPr="00B73404">
          <w:rPr>
            <w:rStyle w:val="Hyperlink"/>
            <w:noProof/>
          </w:rPr>
          <w:t>Figure 1 - Model of MVDC railway electrification system</w:t>
        </w:r>
        <w:r w:rsidR="003A5B05">
          <w:rPr>
            <w:noProof/>
            <w:webHidden/>
          </w:rPr>
          <w:tab/>
        </w:r>
        <w:r w:rsidR="003A5B05">
          <w:rPr>
            <w:noProof/>
            <w:webHidden/>
          </w:rPr>
          <w:fldChar w:fldCharType="begin"/>
        </w:r>
        <w:r w:rsidR="003A5B05">
          <w:rPr>
            <w:noProof/>
            <w:webHidden/>
          </w:rPr>
          <w:instrText xml:space="preserve"> PAGEREF _Toc84501641 \h </w:instrText>
        </w:r>
        <w:r w:rsidR="003A5B05">
          <w:rPr>
            <w:noProof/>
            <w:webHidden/>
          </w:rPr>
        </w:r>
        <w:r w:rsidR="003A5B05">
          <w:rPr>
            <w:noProof/>
            <w:webHidden/>
          </w:rPr>
          <w:fldChar w:fldCharType="separate"/>
        </w:r>
        <w:r w:rsidR="005412DE">
          <w:rPr>
            <w:noProof/>
            <w:webHidden/>
          </w:rPr>
          <w:t>9</w:t>
        </w:r>
        <w:r w:rsidR="003A5B05">
          <w:rPr>
            <w:noProof/>
            <w:webHidden/>
          </w:rPr>
          <w:fldChar w:fldCharType="end"/>
        </w:r>
      </w:hyperlink>
    </w:p>
    <w:p w14:paraId="482F3576" w14:textId="2754F299"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42" w:history="1">
        <w:r w:rsidR="003A5B05" w:rsidRPr="00B73404">
          <w:rPr>
            <w:rStyle w:val="Hyperlink"/>
            <w:noProof/>
          </w:rPr>
          <w:t>Figure 2 - Schematic of MMC-FB topology</w:t>
        </w:r>
        <w:r w:rsidR="003A5B05">
          <w:rPr>
            <w:noProof/>
            <w:webHidden/>
          </w:rPr>
          <w:tab/>
        </w:r>
        <w:r w:rsidR="003A5B05">
          <w:rPr>
            <w:noProof/>
            <w:webHidden/>
          </w:rPr>
          <w:fldChar w:fldCharType="begin"/>
        </w:r>
        <w:r w:rsidR="003A5B05">
          <w:rPr>
            <w:noProof/>
            <w:webHidden/>
          </w:rPr>
          <w:instrText xml:space="preserve"> PAGEREF _Toc84501642 \h </w:instrText>
        </w:r>
        <w:r w:rsidR="003A5B05">
          <w:rPr>
            <w:noProof/>
            <w:webHidden/>
          </w:rPr>
        </w:r>
        <w:r w:rsidR="003A5B05">
          <w:rPr>
            <w:noProof/>
            <w:webHidden/>
          </w:rPr>
          <w:fldChar w:fldCharType="separate"/>
        </w:r>
        <w:r w:rsidR="005412DE">
          <w:rPr>
            <w:noProof/>
            <w:webHidden/>
          </w:rPr>
          <w:t>10</w:t>
        </w:r>
        <w:r w:rsidR="003A5B05">
          <w:rPr>
            <w:noProof/>
            <w:webHidden/>
          </w:rPr>
          <w:fldChar w:fldCharType="end"/>
        </w:r>
      </w:hyperlink>
    </w:p>
    <w:p w14:paraId="5622C6B5" w14:textId="6C307758"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43" w:history="1">
        <w:r w:rsidR="003A5B05" w:rsidRPr="00B73404">
          <w:rPr>
            <w:rStyle w:val="Hyperlink"/>
            <w:noProof/>
          </w:rPr>
          <w:t>Figure 3 - MMC-FB and the control unit: Overall structure</w:t>
        </w:r>
        <w:r w:rsidR="003A5B05">
          <w:rPr>
            <w:noProof/>
            <w:webHidden/>
          </w:rPr>
          <w:tab/>
        </w:r>
        <w:r w:rsidR="003A5B05">
          <w:rPr>
            <w:noProof/>
            <w:webHidden/>
          </w:rPr>
          <w:fldChar w:fldCharType="begin"/>
        </w:r>
        <w:r w:rsidR="003A5B05">
          <w:rPr>
            <w:noProof/>
            <w:webHidden/>
          </w:rPr>
          <w:instrText xml:space="preserve"> PAGEREF _Toc84501643 \h </w:instrText>
        </w:r>
        <w:r w:rsidR="003A5B05">
          <w:rPr>
            <w:noProof/>
            <w:webHidden/>
          </w:rPr>
        </w:r>
        <w:r w:rsidR="003A5B05">
          <w:rPr>
            <w:noProof/>
            <w:webHidden/>
          </w:rPr>
          <w:fldChar w:fldCharType="separate"/>
        </w:r>
        <w:r w:rsidR="005412DE">
          <w:rPr>
            <w:noProof/>
            <w:webHidden/>
          </w:rPr>
          <w:t>12</w:t>
        </w:r>
        <w:r w:rsidR="003A5B05">
          <w:rPr>
            <w:noProof/>
            <w:webHidden/>
          </w:rPr>
          <w:fldChar w:fldCharType="end"/>
        </w:r>
      </w:hyperlink>
    </w:p>
    <w:p w14:paraId="0F2DFB9A" w14:textId="58A53F72"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44" w:history="1">
        <w:r w:rsidR="003A5B05" w:rsidRPr="00B73404">
          <w:rPr>
            <w:rStyle w:val="Hyperlink"/>
            <w:noProof/>
          </w:rPr>
          <w:t>Figure 4 - Developed model of an individual MVDC TPS</w:t>
        </w:r>
        <w:r w:rsidR="003A5B05">
          <w:rPr>
            <w:noProof/>
            <w:webHidden/>
          </w:rPr>
          <w:tab/>
        </w:r>
        <w:r w:rsidR="003A5B05">
          <w:rPr>
            <w:noProof/>
            <w:webHidden/>
          </w:rPr>
          <w:fldChar w:fldCharType="begin"/>
        </w:r>
        <w:r w:rsidR="003A5B05">
          <w:rPr>
            <w:noProof/>
            <w:webHidden/>
          </w:rPr>
          <w:instrText xml:space="preserve"> PAGEREF _Toc84501644 \h </w:instrText>
        </w:r>
        <w:r w:rsidR="003A5B05">
          <w:rPr>
            <w:noProof/>
            <w:webHidden/>
          </w:rPr>
        </w:r>
        <w:r w:rsidR="003A5B05">
          <w:rPr>
            <w:noProof/>
            <w:webHidden/>
          </w:rPr>
          <w:fldChar w:fldCharType="separate"/>
        </w:r>
        <w:r w:rsidR="005412DE">
          <w:rPr>
            <w:noProof/>
            <w:webHidden/>
          </w:rPr>
          <w:t>13</w:t>
        </w:r>
        <w:r w:rsidR="003A5B05">
          <w:rPr>
            <w:noProof/>
            <w:webHidden/>
          </w:rPr>
          <w:fldChar w:fldCharType="end"/>
        </w:r>
      </w:hyperlink>
    </w:p>
    <w:p w14:paraId="721A015C" w14:textId="027524FC"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45" w:history="1">
        <w:r w:rsidR="003A5B05" w:rsidRPr="00B73404">
          <w:rPr>
            <w:rStyle w:val="Hyperlink"/>
            <w:noProof/>
          </w:rPr>
          <w:t>Figure 5 - Load current profile</w:t>
        </w:r>
        <w:r w:rsidR="003A5B05">
          <w:rPr>
            <w:noProof/>
            <w:webHidden/>
          </w:rPr>
          <w:tab/>
        </w:r>
        <w:r w:rsidR="003A5B05">
          <w:rPr>
            <w:noProof/>
            <w:webHidden/>
          </w:rPr>
          <w:fldChar w:fldCharType="begin"/>
        </w:r>
        <w:r w:rsidR="003A5B05">
          <w:rPr>
            <w:noProof/>
            <w:webHidden/>
          </w:rPr>
          <w:instrText xml:space="preserve"> PAGEREF _Toc84501645 \h </w:instrText>
        </w:r>
        <w:r w:rsidR="003A5B05">
          <w:rPr>
            <w:noProof/>
            <w:webHidden/>
          </w:rPr>
        </w:r>
        <w:r w:rsidR="003A5B05">
          <w:rPr>
            <w:noProof/>
            <w:webHidden/>
          </w:rPr>
          <w:fldChar w:fldCharType="separate"/>
        </w:r>
        <w:r w:rsidR="005412DE">
          <w:rPr>
            <w:noProof/>
            <w:webHidden/>
          </w:rPr>
          <w:t>13</w:t>
        </w:r>
        <w:r w:rsidR="003A5B05">
          <w:rPr>
            <w:noProof/>
            <w:webHidden/>
          </w:rPr>
          <w:fldChar w:fldCharType="end"/>
        </w:r>
      </w:hyperlink>
    </w:p>
    <w:p w14:paraId="6AB30C06" w14:textId="404F4EB5"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46" w:history="1">
        <w:r w:rsidR="003A5B05" w:rsidRPr="00B73404">
          <w:rPr>
            <w:rStyle w:val="Hyperlink"/>
            <w:noProof/>
          </w:rPr>
          <w:t>Figure 6 - Output DC voltage at TPS terminal</w:t>
        </w:r>
        <w:r w:rsidR="003A5B05">
          <w:rPr>
            <w:noProof/>
            <w:webHidden/>
          </w:rPr>
          <w:tab/>
        </w:r>
        <w:r w:rsidR="003A5B05">
          <w:rPr>
            <w:noProof/>
            <w:webHidden/>
          </w:rPr>
          <w:fldChar w:fldCharType="begin"/>
        </w:r>
        <w:r w:rsidR="003A5B05">
          <w:rPr>
            <w:noProof/>
            <w:webHidden/>
          </w:rPr>
          <w:instrText xml:space="preserve"> PAGEREF _Toc84501646 \h </w:instrText>
        </w:r>
        <w:r w:rsidR="003A5B05">
          <w:rPr>
            <w:noProof/>
            <w:webHidden/>
          </w:rPr>
        </w:r>
        <w:r w:rsidR="003A5B05">
          <w:rPr>
            <w:noProof/>
            <w:webHidden/>
          </w:rPr>
          <w:fldChar w:fldCharType="separate"/>
        </w:r>
        <w:r w:rsidR="005412DE">
          <w:rPr>
            <w:noProof/>
            <w:webHidden/>
          </w:rPr>
          <w:t>14</w:t>
        </w:r>
        <w:r w:rsidR="003A5B05">
          <w:rPr>
            <w:noProof/>
            <w:webHidden/>
          </w:rPr>
          <w:fldChar w:fldCharType="end"/>
        </w:r>
      </w:hyperlink>
    </w:p>
    <w:p w14:paraId="71E127B4" w14:textId="2370D7CA"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47" w:history="1">
        <w:r w:rsidR="003A5B05" w:rsidRPr="00B73404">
          <w:rPr>
            <w:rStyle w:val="Hyperlink"/>
            <w:noProof/>
          </w:rPr>
          <w:t>Figure 7 - Output DC voltage at TPS terminal (Magnified)</w:t>
        </w:r>
        <w:r w:rsidR="003A5B05">
          <w:rPr>
            <w:noProof/>
            <w:webHidden/>
          </w:rPr>
          <w:tab/>
        </w:r>
        <w:r w:rsidR="003A5B05">
          <w:rPr>
            <w:noProof/>
            <w:webHidden/>
          </w:rPr>
          <w:fldChar w:fldCharType="begin"/>
        </w:r>
        <w:r w:rsidR="003A5B05">
          <w:rPr>
            <w:noProof/>
            <w:webHidden/>
          </w:rPr>
          <w:instrText xml:space="preserve"> PAGEREF _Toc84501647 \h </w:instrText>
        </w:r>
        <w:r w:rsidR="003A5B05">
          <w:rPr>
            <w:noProof/>
            <w:webHidden/>
          </w:rPr>
        </w:r>
        <w:r w:rsidR="003A5B05">
          <w:rPr>
            <w:noProof/>
            <w:webHidden/>
          </w:rPr>
          <w:fldChar w:fldCharType="separate"/>
        </w:r>
        <w:r w:rsidR="005412DE">
          <w:rPr>
            <w:noProof/>
            <w:webHidden/>
          </w:rPr>
          <w:t>14</w:t>
        </w:r>
        <w:r w:rsidR="003A5B05">
          <w:rPr>
            <w:noProof/>
            <w:webHidden/>
          </w:rPr>
          <w:fldChar w:fldCharType="end"/>
        </w:r>
      </w:hyperlink>
    </w:p>
    <w:p w14:paraId="65BD2950" w14:textId="6AEFB6E9"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48" w:history="1">
        <w:r w:rsidR="003A5B05" w:rsidRPr="00B73404">
          <w:rPr>
            <w:rStyle w:val="Hyperlink"/>
            <w:noProof/>
          </w:rPr>
          <w:t>Figure 8 - Capacitor voltages in each arm of MMC-FB</w:t>
        </w:r>
        <w:r w:rsidR="003A5B05">
          <w:rPr>
            <w:noProof/>
            <w:webHidden/>
          </w:rPr>
          <w:tab/>
        </w:r>
        <w:r w:rsidR="003A5B05">
          <w:rPr>
            <w:noProof/>
            <w:webHidden/>
          </w:rPr>
          <w:fldChar w:fldCharType="begin"/>
        </w:r>
        <w:r w:rsidR="003A5B05">
          <w:rPr>
            <w:noProof/>
            <w:webHidden/>
          </w:rPr>
          <w:instrText xml:space="preserve"> PAGEREF _Toc84501648 \h </w:instrText>
        </w:r>
        <w:r w:rsidR="003A5B05">
          <w:rPr>
            <w:noProof/>
            <w:webHidden/>
          </w:rPr>
        </w:r>
        <w:r w:rsidR="003A5B05">
          <w:rPr>
            <w:noProof/>
            <w:webHidden/>
          </w:rPr>
          <w:fldChar w:fldCharType="separate"/>
        </w:r>
        <w:r w:rsidR="005412DE">
          <w:rPr>
            <w:noProof/>
            <w:webHidden/>
          </w:rPr>
          <w:t>15</w:t>
        </w:r>
        <w:r w:rsidR="003A5B05">
          <w:rPr>
            <w:noProof/>
            <w:webHidden/>
          </w:rPr>
          <w:fldChar w:fldCharType="end"/>
        </w:r>
      </w:hyperlink>
    </w:p>
    <w:p w14:paraId="24E6C4E5" w14:textId="52583968"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49" w:history="1">
        <w:r w:rsidR="003A5B05" w:rsidRPr="00B73404">
          <w:rPr>
            <w:rStyle w:val="Hyperlink"/>
            <w:noProof/>
          </w:rPr>
          <w:t>Figure 9 - Arm voltages of leg “a” in MMC-FB</w:t>
        </w:r>
        <w:r w:rsidR="003A5B05">
          <w:rPr>
            <w:noProof/>
            <w:webHidden/>
          </w:rPr>
          <w:tab/>
        </w:r>
        <w:r w:rsidR="003A5B05">
          <w:rPr>
            <w:noProof/>
            <w:webHidden/>
          </w:rPr>
          <w:fldChar w:fldCharType="begin"/>
        </w:r>
        <w:r w:rsidR="003A5B05">
          <w:rPr>
            <w:noProof/>
            <w:webHidden/>
          </w:rPr>
          <w:instrText xml:space="preserve"> PAGEREF _Toc84501649 \h </w:instrText>
        </w:r>
        <w:r w:rsidR="003A5B05">
          <w:rPr>
            <w:noProof/>
            <w:webHidden/>
          </w:rPr>
        </w:r>
        <w:r w:rsidR="003A5B05">
          <w:rPr>
            <w:noProof/>
            <w:webHidden/>
          </w:rPr>
          <w:fldChar w:fldCharType="separate"/>
        </w:r>
        <w:r w:rsidR="005412DE">
          <w:rPr>
            <w:noProof/>
            <w:webHidden/>
          </w:rPr>
          <w:t>15</w:t>
        </w:r>
        <w:r w:rsidR="003A5B05">
          <w:rPr>
            <w:noProof/>
            <w:webHidden/>
          </w:rPr>
          <w:fldChar w:fldCharType="end"/>
        </w:r>
      </w:hyperlink>
    </w:p>
    <w:p w14:paraId="441C4F12" w14:textId="7C91E1D6"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50" w:history="1">
        <w:r w:rsidR="003A5B05" w:rsidRPr="00B73404">
          <w:rPr>
            <w:rStyle w:val="Hyperlink"/>
            <w:noProof/>
          </w:rPr>
          <w:t>Figure 10 - Arm currents of leg “a” in MMC-FB</w:t>
        </w:r>
        <w:r w:rsidR="003A5B05">
          <w:rPr>
            <w:noProof/>
            <w:webHidden/>
          </w:rPr>
          <w:tab/>
        </w:r>
        <w:r w:rsidR="003A5B05">
          <w:rPr>
            <w:noProof/>
            <w:webHidden/>
          </w:rPr>
          <w:fldChar w:fldCharType="begin"/>
        </w:r>
        <w:r w:rsidR="003A5B05">
          <w:rPr>
            <w:noProof/>
            <w:webHidden/>
          </w:rPr>
          <w:instrText xml:space="preserve"> PAGEREF _Toc84501650 \h </w:instrText>
        </w:r>
        <w:r w:rsidR="003A5B05">
          <w:rPr>
            <w:noProof/>
            <w:webHidden/>
          </w:rPr>
        </w:r>
        <w:r w:rsidR="003A5B05">
          <w:rPr>
            <w:noProof/>
            <w:webHidden/>
          </w:rPr>
          <w:fldChar w:fldCharType="separate"/>
        </w:r>
        <w:r w:rsidR="005412DE">
          <w:rPr>
            <w:noProof/>
            <w:webHidden/>
          </w:rPr>
          <w:t>16</w:t>
        </w:r>
        <w:r w:rsidR="003A5B05">
          <w:rPr>
            <w:noProof/>
            <w:webHidden/>
          </w:rPr>
          <w:fldChar w:fldCharType="end"/>
        </w:r>
      </w:hyperlink>
    </w:p>
    <w:p w14:paraId="0D124321" w14:textId="0B91CD88"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51" w:history="1">
        <w:r w:rsidR="003A5B05" w:rsidRPr="00B73404">
          <w:rPr>
            <w:rStyle w:val="Hyperlink"/>
            <w:noProof/>
          </w:rPr>
          <w:t>Figure 11 - Voltage and current of phase "a" of distribution network</w:t>
        </w:r>
        <w:r w:rsidR="003A5B05">
          <w:rPr>
            <w:noProof/>
            <w:webHidden/>
          </w:rPr>
          <w:tab/>
        </w:r>
        <w:r w:rsidR="003A5B05">
          <w:rPr>
            <w:noProof/>
            <w:webHidden/>
          </w:rPr>
          <w:fldChar w:fldCharType="begin"/>
        </w:r>
        <w:r w:rsidR="003A5B05">
          <w:rPr>
            <w:noProof/>
            <w:webHidden/>
          </w:rPr>
          <w:instrText xml:space="preserve"> PAGEREF _Toc84501651 \h </w:instrText>
        </w:r>
        <w:r w:rsidR="003A5B05">
          <w:rPr>
            <w:noProof/>
            <w:webHidden/>
          </w:rPr>
        </w:r>
        <w:r w:rsidR="003A5B05">
          <w:rPr>
            <w:noProof/>
            <w:webHidden/>
          </w:rPr>
          <w:fldChar w:fldCharType="separate"/>
        </w:r>
        <w:r w:rsidR="005412DE">
          <w:rPr>
            <w:noProof/>
            <w:webHidden/>
          </w:rPr>
          <w:t>17</w:t>
        </w:r>
        <w:r w:rsidR="003A5B05">
          <w:rPr>
            <w:noProof/>
            <w:webHidden/>
          </w:rPr>
          <w:fldChar w:fldCharType="end"/>
        </w:r>
      </w:hyperlink>
    </w:p>
    <w:p w14:paraId="10A5F772" w14:textId="09B0A34A"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52" w:history="1">
        <w:r w:rsidR="003A5B05" w:rsidRPr="00B73404">
          <w:rPr>
            <w:rStyle w:val="Hyperlink"/>
            <w:noProof/>
          </w:rPr>
          <w:t>Figure 12 - Voltage and current of phase "a" of distribution network (magnified)</w:t>
        </w:r>
        <w:r w:rsidR="003A5B05">
          <w:rPr>
            <w:noProof/>
            <w:webHidden/>
          </w:rPr>
          <w:tab/>
        </w:r>
        <w:r w:rsidR="003A5B05">
          <w:rPr>
            <w:noProof/>
            <w:webHidden/>
          </w:rPr>
          <w:fldChar w:fldCharType="begin"/>
        </w:r>
        <w:r w:rsidR="003A5B05">
          <w:rPr>
            <w:noProof/>
            <w:webHidden/>
          </w:rPr>
          <w:instrText xml:space="preserve"> PAGEREF _Toc84501652 \h </w:instrText>
        </w:r>
        <w:r w:rsidR="003A5B05">
          <w:rPr>
            <w:noProof/>
            <w:webHidden/>
          </w:rPr>
        </w:r>
        <w:r w:rsidR="003A5B05">
          <w:rPr>
            <w:noProof/>
            <w:webHidden/>
          </w:rPr>
          <w:fldChar w:fldCharType="separate"/>
        </w:r>
        <w:r w:rsidR="005412DE">
          <w:rPr>
            <w:noProof/>
            <w:webHidden/>
          </w:rPr>
          <w:t>17</w:t>
        </w:r>
        <w:r w:rsidR="003A5B05">
          <w:rPr>
            <w:noProof/>
            <w:webHidden/>
          </w:rPr>
          <w:fldChar w:fldCharType="end"/>
        </w:r>
      </w:hyperlink>
    </w:p>
    <w:p w14:paraId="4A129B91" w14:textId="1BD33752"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53" w:history="1">
        <w:r w:rsidR="003A5B05" w:rsidRPr="00B73404">
          <w:rPr>
            <w:rStyle w:val="Hyperlink"/>
            <w:noProof/>
          </w:rPr>
          <w:t>Figure 13 - Power factor at distribution network: Full load of 680 A DC</w:t>
        </w:r>
        <w:r w:rsidR="003A5B05">
          <w:rPr>
            <w:noProof/>
            <w:webHidden/>
          </w:rPr>
          <w:tab/>
        </w:r>
        <w:r w:rsidR="003A5B05">
          <w:rPr>
            <w:noProof/>
            <w:webHidden/>
          </w:rPr>
          <w:fldChar w:fldCharType="begin"/>
        </w:r>
        <w:r w:rsidR="003A5B05">
          <w:rPr>
            <w:noProof/>
            <w:webHidden/>
          </w:rPr>
          <w:instrText xml:space="preserve"> PAGEREF _Toc84501653 \h </w:instrText>
        </w:r>
        <w:r w:rsidR="003A5B05">
          <w:rPr>
            <w:noProof/>
            <w:webHidden/>
          </w:rPr>
        </w:r>
        <w:r w:rsidR="003A5B05">
          <w:rPr>
            <w:noProof/>
            <w:webHidden/>
          </w:rPr>
          <w:fldChar w:fldCharType="separate"/>
        </w:r>
        <w:r w:rsidR="005412DE">
          <w:rPr>
            <w:noProof/>
            <w:webHidden/>
          </w:rPr>
          <w:t>18</w:t>
        </w:r>
        <w:r w:rsidR="003A5B05">
          <w:rPr>
            <w:noProof/>
            <w:webHidden/>
          </w:rPr>
          <w:fldChar w:fldCharType="end"/>
        </w:r>
      </w:hyperlink>
    </w:p>
    <w:p w14:paraId="46E6EAA2" w14:textId="7C24039C"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54" w:history="1">
        <w:r w:rsidR="003A5B05" w:rsidRPr="00B73404">
          <w:rPr>
            <w:rStyle w:val="Hyperlink"/>
            <w:noProof/>
          </w:rPr>
          <w:t>Figure 14 - Power factor at distribution network: 10 % of full load (68 A DC)</w:t>
        </w:r>
        <w:r w:rsidR="003A5B05">
          <w:rPr>
            <w:noProof/>
            <w:webHidden/>
          </w:rPr>
          <w:tab/>
        </w:r>
        <w:r w:rsidR="003A5B05">
          <w:rPr>
            <w:noProof/>
            <w:webHidden/>
          </w:rPr>
          <w:fldChar w:fldCharType="begin"/>
        </w:r>
        <w:r w:rsidR="003A5B05">
          <w:rPr>
            <w:noProof/>
            <w:webHidden/>
          </w:rPr>
          <w:instrText xml:space="preserve"> PAGEREF _Toc84501654 \h </w:instrText>
        </w:r>
        <w:r w:rsidR="003A5B05">
          <w:rPr>
            <w:noProof/>
            <w:webHidden/>
          </w:rPr>
        </w:r>
        <w:r w:rsidR="003A5B05">
          <w:rPr>
            <w:noProof/>
            <w:webHidden/>
          </w:rPr>
          <w:fldChar w:fldCharType="separate"/>
        </w:r>
        <w:r w:rsidR="005412DE">
          <w:rPr>
            <w:noProof/>
            <w:webHidden/>
          </w:rPr>
          <w:t>18</w:t>
        </w:r>
        <w:r w:rsidR="003A5B05">
          <w:rPr>
            <w:noProof/>
            <w:webHidden/>
          </w:rPr>
          <w:fldChar w:fldCharType="end"/>
        </w:r>
      </w:hyperlink>
    </w:p>
    <w:p w14:paraId="23C42457" w14:textId="299B58B1"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55" w:history="1">
        <w:r w:rsidR="003A5B05" w:rsidRPr="00B73404">
          <w:rPr>
            <w:rStyle w:val="Hyperlink"/>
            <w:noProof/>
          </w:rPr>
          <w:t>Figure 15 - TDD of distribution network phase current</w:t>
        </w:r>
        <w:r w:rsidR="003A5B05">
          <w:rPr>
            <w:noProof/>
            <w:webHidden/>
          </w:rPr>
          <w:tab/>
        </w:r>
        <w:r w:rsidR="003A5B05">
          <w:rPr>
            <w:noProof/>
            <w:webHidden/>
          </w:rPr>
          <w:fldChar w:fldCharType="begin"/>
        </w:r>
        <w:r w:rsidR="003A5B05">
          <w:rPr>
            <w:noProof/>
            <w:webHidden/>
          </w:rPr>
          <w:instrText xml:space="preserve"> PAGEREF _Toc84501655 \h </w:instrText>
        </w:r>
        <w:r w:rsidR="003A5B05">
          <w:rPr>
            <w:noProof/>
            <w:webHidden/>
          </w:rPr>
        </w:r>
        <w:r w:rsidR="003A5B05">
          <w:rPr>
            <w:noProof/>
            <w:webHidden/>
          </w:rPr>
          <w:fldChar w:fldCharType="separate"/>
        </w:r>
        <w:r w:rsidR="005412DE">
          <w:rPr>
            <w:noProof/>
            <w:webHidden/>
          </w:rPr>
          <w:t>19</w:t>
        </w:r>
        <w:r w:rsidR="003A5B05">
          <w:rPr>
            <w:noProof/>
            <w:webHidden/>
          </w:rPr>
          <w:fldChar w:fldCharType="end"/>
        </w:r>
      </w:hyperlink>
    </w:p>
    <w:p w14:paraId="36B2EF21" w14:textId="51992562"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56" w:history="1">
        <w:r w:rsidR="003A5B05" w:rsidRPr="00B73404">
          <w:rPr>
            <w:rStyle w:val="Hyperlink"/>
            <w:noProof/>
          </w:rPr>
          <w:t>Figure 16 - Harmonic analysis of DC voltage</w:t>
        </w:r>
        <w:r w:rsidR="003A5B05">
          <w:rPr>
            <w:noProof/>
            <w:webHidden/>
          </w:rPr>
          <w:tab/>
        </w:r>
        <w:r w:rsidR="003A5B05">
          <w:rPr>
            <w:noProof/>
            <w:webHidden/>
          </w:rPr>
          <w:fldChar w:fldCharType="begin"/>
        </w:r>
        <w:r w:rsidR="003A5B05">
          <w:rPr>
            <w:noProof/>
            <w:webHidden/>
          </w:rPr>
          <w:instrText xml:space="preserve"> PAGEREF _Toc84501656 \h </w:instrText>
        </w:r>
        <w:r w:rsidR="003A5B05">
          <w:rPr>
            <w:noProof/>
            <w:webHidden/>
          </w:rPr>
        </w:r>
        <w:r w:rsidR="003A5B05">
          <w:rPr>
            <w:noProof/>
            <w:webHidden/>
          </w:rPr>
          <w:fldChar w:fldCharType="separate"/>
        </w:r>
        <w:r w:rsidR="005412DE">
          <w:rPr>
            <w:noProof/>
            <w:webHidden/>
          </w:rPr>
          <w:t>20</w:t>
        </w:r>
        <w:r w:rsidR="003A5B05">
          <w:rPr>
            <w:noProof/>
            <w:webHidden/>
          </w:rPr>
          <w:fldChar w:fldCharType="end"/>
        </w:r>
      </w:hyperlink>
    </w:p>
    <w:p w14:paraId="098C9072" w14:textId="45CA40D2"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57" w:history="1">
        <w:r w:rsidR="003A5B05" w:rsidRPr="00B73404">
          <w:rPr>
            <w:rStyle w:val="Hyperlink"/>
            <w:noProof/>
          </w:rPr>
          <w:t>Figure 17 - Harmonic analysis of DC current</w:t>
        </w:r>
        <w:r w:rsidR="003A5B05">
          <w:rPr>
            <w:noProof/>
            <w:webHidden/>
          </w:rPr>
          <w:tab/>
        </w:r>
        <w:r w:rsidR="003A5B05">
          <w:rPr>
            <w:noProof/>
            <w:webHidden/>
          </w:rPr>
          <w:fldChar w:fldCharType="begin"/>
        </w:r>
        <w:r w:rsidR="003A5B05">
          <w:rPr>
            <w:noProof/>
            <w:webHidden/>
          </w:rPr>
          <w:instrText xml:space="preserve"> PAGEREF _Toc84501657 \h </w:instrText>
        </w:r>
        <w:r w:rsidR="003A5B05">
          <w:rPr>
            <w:noProof/>
            <w:webHidden/>
          </w:rPr>
        </w:r>
        <w:r w:rsidR="003A5B05">
          <w:rPr>
            <w:noProof/>
            <w:webHidden/>
          </w:rPr>
          <w:fldChar w:fldCharType="separate"/>
        </w:r>
        <w:r w:rsidR="005412DE">
          <w:rPr>
            <w:noProof/>
            <w:webHidden/>
          </w:rPr>
          <w:t>21</w:t>
        </w:r>
        <w:r w:rsidR="003A5B05">
          <w:rPr>
            <w:noProof/>
            <w:webHidden/>
          </w:rPr>
          <w:fldChar w:fldCharType="end"/>
        </w:r>
      </w:hyperlink>
    </w:p>
    <w:p w14:paraId="708E1584" w14:textId="69A92193"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58" w:history="1">
        <w:r w:rsidR="003A5B05" w:rsidRPr="00B73404">
          <w:rPr>
            <w:rStyle w:val="Hyperlink"/>
            <w:noProof/>
          </w:rPr>
          <w:t>Figure 18 - Regenerative braking: DC current profile</w:t>
        </w:r>
        <w:r w:rsidR="003A5B05">
          <w:rPr>
            <w:noProof/>
            <w:webHidden/>
          </w:rPr>
          <w:tab/>
        </w:r>
        <w:r w:rsidR="003A5B05">
          <w:rPr>
            <w:noProof/>
            <w:webHidden/>
          </w:rPr>
          <w:fldChar w:fldCharType="begin"/>
        </w:r>
        <w:r w:rsidR="003A5B05">
          <w:rPr>
            <w:noProof/>
            <w:webHidden/>
          </w:rPr>
          <w:instrText xml:space="preserve"> PAGEREF _Toc84501658 \h </w:instrText>
        </w:r>
        <w:r w:rsidR="003A5B05">
          <w:rPr>
            <w:noProof/>
            <w:webHidden/>
          </w:rPr>
        </w:r>
        <w:r w:rsidR="003A5B05">
          <w:rPr>
            <w:noProof/>
            <w:webHidden/>
          </w:rPr>
          <w:fldChar w:fldCharType="separate"/>
        </w:r>
        <w:r w:rsidR="005412DE">
          <w:rPr>
            <w:noProof/>
            <w:webHidden/>
          </w:rPr>
          <w:t>22</w:t>
        </w:r>
        <w:r w:rsidR="003A5B05">
          <w:rPr>
            <w:noProof/>
            <w:webHidden/>
          </w:rPr>
          <w:fldChar w:fldCharType="end"/>
        </w:r>
      </w:hyperlink>
    </w:p>
    <w:p w14:paraId="15DC5A53" w14:textId="195D9F05"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59" w:history="1">
        <w:r w:rsidR="003A5B05" w:rsidRPr="00B73404">
          <w:rPr>
            <w:rStyle w:val="Hyperlink"/>
            <w:noProof/>
          </w:rPr>
          <w:t>Figure 19 - Regenerative braking: DC side voltage</w:t>
        </w:r>
        <w:r w:rsidR="003A5B05">
          <w:rPr>
            <w:noProof/>
            <w:webHidden/>
          </w:rPr>
          <w:tab/>
        </w:r>
        <w:r w:rsidR="003A5B05">
          <w:rPr>
            <w:noProof/>
            <w:webHidden/>
          </w:rPr>
          <w:fldChar w:fldCharType="begin"/>
        </w:r>
        <w:r w:rsidR="003A5B05">
          <w:rPr>
            <w:noProof/>
            <w:webHidden/>
          </w:rPr>
          <w:instrText xml:space="preserve"> PAGEREF _Toc84501659 \h </w:instrText>
        </w:r>
        <w:r w:rsidR="003A5B05">
          <w:rPr>
            <w:noProof/>
            <w:webHidden/>
          </w:rPr>
        </w:r>
        <w:r w:rsidR="003A5B05">
          <w:rPr>
            <w:noProof/>
            <w:webHidden/>
          </w:rPr>
          <w:fldChar w:fldCharType="separate"/>
        </w:r>
        <w:r w:rsidR="005412DE">
          <w:rPr>
            <w:noProof/>
            <w:webHidden/>
          </w:rPr>
          <w:t>22</w:t>
        </w:r>
        <w:r w:rsidR="003A5B05">
          <w:rPr>
            <w:noProof/>
            <w:webHidden/>
          </w:rPr>
          <w:fldChar w:fldCharType="end"/>
        </w:r>
      </w:hyperlink>
    </w:p>
    <w:p w14:paraId="4181CEE3" w14:textId="1C5E39F7"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60" w:history="1">
        <w:r w:rsidR="003A5B05" w:rsidRPr="00B73404">
          <w:rPr>
            <w:rStyle w:val="Hyperlink"/>
            <w:noProof/>
          </w:rPr>
          <w:t>Figure 20 - Regenerative braking: TDD of phase current at distribution network</w:t>
        </w:r>
        <w:r w:rsidR="003A5B05">
          <w:rPr>
            <w:noProof/>
            <w:webHidden/>
          </w:rPr>
          <w:tab/>
        </w:r>
        <w:r w:rsidR="003A5B05">
          <w:rPr>
            <w:noProof/>
            <w:webHidden/>
          </w:rPr>
          <w:fldChar w:fldCharType="begin"/>
        </w:r>
        <w:r w:rsidR="003A5B05">
          <w:rPr>
            <w:noProof/>
            <w:webHidden/>
          </w:rPr>
          <w:instrText xml:space="preserve"> PAGEREF _Toc84501660 \h </w:instrText>
        </w:r>
        <w:r w:rsidR="003A5B05">
          <w:rPr>
            <w:noProof/>
            <w:webHidden/>
          </w:rPr>
        </w:r>
        <w:r w:rsidR="003A5B05">
          <w:rPr>
            <w:noProof/>
            <w:webHidden/>
          </w:rPr>
          <w:fldChar w:fldCharType="separate"/>
        </w:r>
        <w:r w:rsidR="005412DE">
          <w:rPr>
            <w:noProof/>
            <w:webHidden/>
          </w:rPr>
          <w:t>22</w:t>
        </w:r>
        <w:r w:rsidR="003A5B05">
          <w:rPr>
            <w:noProof/>
            <w:webHidden/>
          </w:rPr>
          <w:fldChar w:fldCharType="end"/>
        </w:r>
      </w:hyperlink>
    </w:p>
    <w:p w14:paraId="2BEA9ECD" w14:textId="3E2F52F5"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61" w:history="1">
        <w:r w:rsidR="003A5B05" w:rsidRPr="00B73404">
          <w:rPr>
            <w:rStyle w:val="Hyperlink"/>
            <w:noProof/>
          </w:rPr>
          <w:t>Figure 21 - Regenerative braking: Phase voltage and current at distribution network</w:t>
        </w:r>
        <w:r w:rsidR="003A5B05">
          <w:rPr>
            <w:noProof/>
            <w:webHidden/>
          </w:rPr>
          <w:tab/>
        </w:r>
        <w:r w:rsidR="003A5B05">
          <w:rPr>
            <w:noProof/>
            <w:webHidden/>
          </w:rPr>
          <w:fldChar w:fldCharType="begin"/>
        </w:r>
        <w:r w:rsidR="003A5B05">
          <w:rPr>
            <w:noProof/>
            <w:webHidden/>
          </w:rPr>
          <w:instrText xml:space="preserve"> PAGEREF _Toc84501661 \h </w:instrText>
        </w:r>
        <w:r w:rsidR="003A5B05">
          <w:rPr>
            <w:noProof/>
            <w:webHidden/>
          </w:rPr>
        </w:r>
        <w:r w:rsidR="003A5B05">
          <w:rPr>
            <w:noProof/>
            <w:webHidden/>
          </w:rPr>
          <w:fldChar w:fldCharType="separate"/>
        </w:r>
        <w:r w:rsidR="005412DE">
          <w:rPr>
            <w:noProof/>
            <w:webHidden/>
          </w:rPr>
          <w:t>23</w:t>
        </w:r>
        <w:r w:rsidR="003A5B05">
          <w:rPr>
            <w:noProof/>
            <w:webHidden/>
          </w:rPr>
          <w:fldChar w:fldCharType="end"/>
        </w:r>
      </w:hyperlink>
    </w:p>
    <w:p w14:paraId="62DAEB1F" w14:textId="452C4593"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62" w:history="1">
        <w:r w:rsidR="003A5B05" w:rsidRPr="00B73404">
          <w:rPr>
            <w:rStyle w:val="Hyperlink"/>
            <w:noProof/>
          </w:rPr>
          <w:t>Figure 22 - Estimated efficiency curve for MMC-FB</w:t>
        </w:r>
        <w:r w:rsidR="003A5B05">
          <w:rPr>
            <w:noProof/>
            <w:webHidden/>
          </w:rPr>
          <w:tab/>
        </w:r>
        <w:r w:rsidR="003A5B05">
          <w:rPr>
            <w:noProof/>
            <w:webHidden/>
          </w:rPr>
          <w:fldChar w:fldCharType="begin"/>
        </w:r>
        <w:r w:rsidR="003A5B05">
          <w:rPr>
            <w:noProof/>
            <w:webHidden/>
          </w:rPr>
          <w:instrText xml:space="preserve"> PAGEREF _Toc84501662 \h </w:instrText>
        </w:r>
        <w:r w:rsidR="003A5B05">
          <w:rPr>
            <w:noProof/>
            <w:webHidden/>
          </w:rPr>
        </w:r>
        <w:r w:rsidR="003A5B05">
          <w:rPr>
            <w:noProof/>
            <w:webHidden/>
          </w:rPr>
          <w:fldChar w:fldCharType="separate"/>
        </w:r>
        <w:r w:rsidR="005412DE">
          <w:rPr>
            <w:noProof/>
            <w:webHidden/>
          </w:rPr>
          <w:t>24</w:t>
        </w:r>
        <w:r w:rsidR="003A5B05">
          <w:rPr>
            <w:noProof/>
            <w:webHidden/>
          </w:rPr>
          <w:fldChar w:fldCharType="end"/>
        </w:r>
      </w:hyperlink>
    </w:p>
    <w:p w14:paraId="037AFD80" w14:textId="2047EA43"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63" w:history="1">
        <w:r w:rsidR="003A5B05" w:rsidRPr="00B73404">
          <w:rPr>
            <w:rStyle w:val="Hyperlink"/>
            <w:noProof/>
          </w:rPr>
          <w:t>Figure 23 - AC voltage dip: Voltage and current of phase "a" of 33 kV network</w:t>
        </w:r>
        <w:r w:rsidR="003A5B05">
          <w:rPr>
            <w:noProof/>
            <w:webHidden/>
          </w:rPr>
          <w:tab/>
        </w:r>
        <w:r w:rsidR="003A5B05">
          <w:rPr>
            <w:noProof/>
            <w:webHidden/>
          </w:rPr>
          <w:fldChar w:fldCharType="begin"/>
        </w:r>
        <w:r w:rsidR="003A5B05">
          <w:rPr>
            <w:noProof/>
            <w:webHidden/>
          </w:rPr>
          <w:instrText xml:space="preserve"> PAGEREF _Toc84501663 \h </w:instrText>
        </w:r>
        <w:r w:rsidR="003A5B05">
          <w:rPr>
            <w:noProof/>
            <w:webHidden/>
          </w:rPr>
        </w:r>
        <w:r w:rsidR="003A5B05">
          <w:rPr>
            <w:noProof/>
            <w:webHidden/>
          </w:rPr>
          <w:fldChar w:fldCharType="separate"/>
        </w:r>
        <w:r w:rsidR="005412DE">
          <w:rPr>
            <w:noProof/>
            <w:webHidden/>
          </w:rPr>
          <w:t>25</w:t>
        </w:r>
        <w:r w:rsidR="003A5B05">
          <w:rPr>
            <w:noProof/>
            <w:webHidden/>
          </w:rPr>
          <w:fldChar w:fldCharType="end"/>
        </w:r>
      </w:hyperlink>
    </w:p>
    <w:p w14:paraId="205BC6EF" w14:textId="5D39129B"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64" w:history="1">
        <w:r w:rsidR="003A5B05" w:rsidRPr="00B73404">
          <w:rPr>
            <w:rStyle w:val="Hyperlink"/>
            <w:noProof/>
          </w:rPr>
          <w:t>Figure 24 - AC voltage dip: Capacitor voltages in arm "a" of MMC-FB</w:t>
        </w:r>
        <w:r w:rsidR="003A5B05">
          <w:rPr>
            <w:noProof/>
            <w:webHidden/>
          </w:rPr>
          <w:tab/>
        </w:r>
        <w:r w:rsidR="003A5B05">
          <w:rPr>
            <w:noProof/>
            <w:webHidden/>
          </w:rPr>
          <w:fldChar w:fldCharType="begin"/>
        </w:r>
        <w:r w:rsidR="003A5B05">
          <w:rPr>
            <w:noProof/>
            <w:webHidden/>
          </w:rPr>
          <w:instrText xml:space="preserve"> PAGEREF _Toc84501664 \h </w:instrText>
        </w:r>
        <w:r w:rsidR="003A5B05">
          <w:rPr>
            <w:noProof/>
            <w:webHidden/>
          </w:rPr>
        </w:r>
        <w:r w:rsidR="003A5B05">
          <w:rPr>
            <w:noProof/>
            <w:webHidden/>
          </w:rPr>
          <w:fldChar w:fldCharType="separate"/>
        </w:r>
        <w:r w:rsidR="005412DE">
          <w:rPr>
            <w:noProof/>
            <w:webHidden/>
          </w:rPr>
          <w:t>25</w:t>
        </w:r>
        <w:r w:rsidR="003A5B05">
          <w:rPr>
            <w:noProof/>
            <w:webHidden/>
          </w:rPr>
          <w:fldChar w:fldCharType="end"/>
        </w:r>
      </w:hyperlink>
    </w:p>
    <w:p w14:paraId="7BEB7179" w14:textId="18DF4B33"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65" w:history="1">
        <w:r w:rsidR="003A5B05" w:rsidRPr="00B73404">
          <w:rPr>
            <w:rStyle w:val="Hyperlink"/>
            <w:noProof/>
          </w:rPr>
          <w:t>Figure 25 - AC voltage dip: DC side voltage</w:t>
        </w:r>
        <w:r w:rsidR="003A5B05">
          <w:rPr>
            <w:noProof/>
            <w:webHidden/>
          </w:rPr>
          <w:tab/>
        </w:r>
        <w:r w:rsidR="003A5B05">
          <w:rPr>
            <w:noProof/>
            <w:webHidden/>
          </w:rPr>
          <w:fldChar w:fldCharType="begin"/>
        </w:r>
        <w:r w:rsidR="003A5B05">
          <w:rPr>
            <w:noProof/>
            <w:webHidden/>
          </w:rPr>
          <w:instrText xml:space="preserve"> PAGEREF _Toc84501665 \h </w:instrText>
        </w:r>
        <w:r w:rsidR="003A5B05">
          <w:rPr>
            <w:noProof/>
            <w:webHidden/>
          </w:rPr>
        </w:r>
        <w:r w:rsidR="003A5B05">
          <w:rPr>
            <w:noProof/>
            <w:webHidden/>
          </w:rPr>
          <w:fldChar w:fldCharType="separate"/>
        </w:r>
        <w:r w:rsidR="005412DE">
          <w:rPr>
            <w:noProof/>
            <w:webHidden/>
          </w:rPr>
          <w:t>26</w:t>
        </w:r>
        <w:r w:rsidR="003A5B05">
          <w:rPr>
            <w:noProof/>
            <w:webHidden/>
          </w:rPr>
          <w:fldChar w:fldCharType="end"/>
        </w:r>
      </w:hyperlink>
    </w:p>
    <w:p w14:paraId="126D2712" w14:textId="500BF230"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66" w:history="1">
        <w:r w:rsidR="003A5B05" w:rsidRPr="00B73404">
          <w:rPr>
            <w:rStyle w:val="Hyperlink"/>
            <w:noProof/>
          </w:rPr>
          <w:t>Figure 26 - AC voltage dip: DC side current</w:t>
        </w:r>
        <w:r w:rsidR="003A5B05">
          <w:rPr>
            <w:noProof/>
            <w:webHidden/>
          </w:rPr>
          <w:tab/>
        </w:r>
        <w:r w:rsidR="003A5B05">
          <w:rPr>
            <w:noProof/>
            <w:webHidden/>
          </w:rPr>
          <w:fldChar w:fldCharType="begin"/>
        </w:r>
        <w:r w:rsidR="003A5B05">
          <w:rPr>
            <w:noProof/>
            <w:webHidden/>
          </w:rPr>
          <w:instrText xml:space="preserve"> PAGEREF _Toc84501666 \h </w:instrText>
        </w:r>
        <w:r w:rsidR="003A5B05">
          <w:rPr>
            <w:noProof/>
            <w:webHidden/>
          </w:rPr>
        </w:r>
        <w:r w:rsidR="003A5B05">
          <w:rPr>
            <w:noProof/>
            <w:webHidden/>
          </w:rPr>
          <w:fldChar w:fldCharType="separate"/>
        </w:r>
        <w:r w:rsidR="005412DE">
          <w:rPr>
            <w:noProof/>
            <w:webHidden/>
          </w:rPr>
          <w:t>26</w:t>
        </w:r>
        <w:r w:rsidR="003A5B05">
          <w:rPr>
            <w:noProof/>
            <w:webHidden/>
          </w:rPr>
          <w:fldChar w:fldCharType="end"/>
        </w:r>
      </w:hyperlink>
    </w:p>
    <w:p w14:paraId="0080979D" w14:textId="22578A20"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67" w:history="1">
        <w:r w:rsidR="003A5B05" w:rsidRPr="00B73404">
          <w:rPr>
            <w:rStyle w:val="Hyperlink"/>
            <w:noProof/>
          </w:rPr>
          <w:t>Figure 27</w:t>
        </w:r>
        <w:r w:rsidR="003A5B05" w:rsidRPr="00B73404">
          <w:rPr>
            <w:rStyle w:val="Hyperlink"/>
            <w:noProof/>
            <w:lang w:val="en-US"/>
          </w:rPr>
          <w:t xml:space="preserve"> - Two-level voltage source converter</w:t>
        </w:r>
        <w:r w:rsidR="003A5B05">
          <w:rPr>
            <w:noProof/>
            <w:webHidden/>
          </w:rPr>
          <w:tab/>
        </w:r>
        <w:r w:rsidR="003A5B05">
          <w:rPr>
            <w:noProof/>
            <w:webHidden/>
          </w:rPr>
          <w:fldChar w:fldCharType="begin"/>
        </w:r>
        <w:r w:rsidR="003A5B05">
          <w:rPr>
            <w:noProof/>
            <w:webHidden/>
          </w:rPr>
          <w:instrText xml:space="preserve"> PAGEREF _Toc84501667 \h </w:instrText>
        </w:r>
        <w:r w:rsidR="003A5B05">
          <w:rPr>
            <w:noProof/>
            <w:webHidden/>
          </w:rPr>
        </w:r>
        <w:r w:rsidR="003A5B05">
          <w:rPr>
            <w:noProof/>
            <w:webHidden/>
          </w:rPr>
          <w:fldChar w:fldCharType="separate"/>
        </w:r>
        <w:r w:rsidR="005412DE">
          <w:rPr>
            <w:noProof/>
            <w:webHidden/>
          </w:rPr>
          <w:t>29</w:t>
        </w:r>
        <w:r w:rsidR="003A5B05">
          <w:rPr>
            <w:noProof/>
            <w:webHidden/>
          </w:rPr>
          <w:fldChar w:fldCharType="end"/>
        </w:r>
      </w:hyperlink>
    </w:p>
    <w:p w14:paraId="60450CBE" w14:textId="18BA9EE9"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68" w:history="1">
        <w:r w:rsidR="003A5B05" w:rsidRPr="00B73404">
          <w:rPr>
            <w:rStyle w:val="Hyperlink"/>
            <w:noProof/>
          </w:rPr>
          <w:t>Figure 28</w:t>
        </w:r>
        <w:r w:rsidR="003A5B05" w:rsidRPr="00B73404">
          <w:rPr>
            <w:rStyle w:val="Hyperlink"/>
            <w:noProof/>
            <w:lang w:val="en-US"/>
          </w:rPr>
          <w:t xml:space="preserve"> - Three-level NPC converter</w:t>
        </w:r>
        <w:r w:rsidR="003A5B05">
          <w:rPr>
            <w:noProof/>
            <w:webHidden/>
          </w:rPr>
          <w:tab/>
        </w:r>
        <w:r w:rsidR="003A5B05">
          <w:rPr>
            <w:noProof/>
            <w:webHidden/>
          </w:rPr>
          <w:fldChar w:fldCharType="begin"/>
        </w:r>
        <w:r w:rsidR="003A5B05">
          <w:rPr>
            <w:noProof/>
            <w:webHidden/>
          </w:rPr>
          <w:instrText xml:space="preserve"> PAGEREF _Toc84501668 \h </w:instrText>
        </w:r>
        <w:r w:rsidR="003A5B05">
          <w:rPr>
            <w:noProof/>
            <w:webHidden/>
          </w:rPr>
        </w:r>
        <w:r w:rsidR="003A5B05">
          <w:rPr>
            <w:noProof/>
            <w:webHidden/>
          </w:rPr>
          <w:fldChar w:fldCharType="separate"/>
        </w:r>
        <w:r w:rsidR="005412DE">
          <w:rPr>
            <w:noProof/>
            <w:webHidden/>
          </w:rPr>
          <w:t>29</w:t>
        </w:r>
        <w:r w:rsidR="003A5B05">
          <w:rPr>
            <w:noProof/>
            <w:webHidden/>
          </w:rPr>
          <w:fldChar w:fldCharType="end"/>
        </w:r>
      </w:hyperlink>
    </w:p>
    <w:p w14:paraId="5406C365" w14:textId="2220125D"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69" w:history="1">
        <w:r w:rsidR="003A5B05" w:rsidRPr="00B73404">
          <w:rPr>
            <w:rStyle w:val="Hyperlink"/>
            <w:noProof/>
          </w:rPr>
          <w:t>Figure 29 - Four-level NPC converter</w:t>
        </w:r>
        <w:r w:rsidR="003A5B05">
          <w:rPr>
            <w:noProof/>
            <w:webHidden/>
          </w:rPr>
          <w:tab/>
        </w:r>
        <w:r w:rsidR="003A5B05">
          <w:rPr>
            <w:noProof/>
            <w:webHidden/>
          </w:rPr>
          <w:fldChar w:fldCharType="begin"/>
        </w:r>
        <w:r w:rsidR="003A5B05">
          <w:rPr>
            <w:noProof/>
            <w:webHidden/>
          </w:rPr>
          <w:instrText xml:space="preserve"> PAGEREF _Toc84501669 \h </w:instrText>
        </w:r>
        <w:r w:rsidR="003A5B05">
          <w:rPr>
            <w:noProof/>
            <w:webHidden/>
          </w:rPr>
        </w:r>
        <w:r w:rsidR="003A5B05">
          <w:rPr>
            <w:noProof/>
            <w:webHidden/>
          </w:rPr>
          <w:fldChar w:fldCharType="separate"/>
        </w:r>
        <w:r w:rsidR="005412DE">
          <w:rPr>
            <w:noProof/>
            <w:webHidden/>
          </w:rPr>
          <w:t>29</w:t>
        </w:r>
        <w:r w:rsidR="003A5B05">
          <w:rPr>
            <w:noProof/>
            <w:webHidden/>
          </w:rPr>
          <w:fldChar w:fldCharType="end"/>
        </w:r>
      </w:hyperlink>
    </w:p>
    <w:p w14:paraId="2282CDFD" w14:textId="51C10EBB"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70" w:history="1">
        <w:r w:rsidR="003A5B05" w:rsidRPr="00B73404">
          <w:rPr>
            <w:rStyle w:val="Hyperlink"/>
            <w:noProof/>
          </w:rPr>
          <w:t>Figure 30</w:t>
        </w:r>
        <w:r w:rsidR="003A5B05" w:rsidRPr="00B73404">
          <w:rPr>
            <w:rStyle w:val="Hyperlink"/>
            <w:noProof/>
            <w:lang w:val="en-US"/>
          </w:rPr>
          <w:t xml:space="preserve"> - Cascaded two-level voltage source converter</w:t>
        </w:r>
        <w:r w:rsidR="003A5B05">
          <w:rPr>
            <w:noProof/>
            <w:webHidden/>
          </w:rPr>
          <w:tab/>
        </w:r>
        <w:r w:rsidR="003A5B05">
          <w:rPr>
            <w:noProof/>
            <w:webHidden/>
          </w:rPr>
          <w:fldChar w:fldCharType="begin"/>
        </w:r>
        <w:r w:rsidR="003A5B05">
          <w:rPr>
            <w:noProof/>
            <w:webHidden/>
          </w:rPr>
          <w:instrText xml:space="preserve"> PAGEREF _Toc84501670 \h </w:instrText>
        </w:r>
        <w:r w:rsidR="003A5B05">
          <w:rPr>
            <w:noProof/>
            <w:webHidden/>
          </w:rPr>
        </w:r>
        <w:r w:rsidR="003A5B05">
          <w:rPr>
            <w:noProof/>
            <w:webHidden/>
          </w:rPr>
          <w:fldChar w:fldCharType="separate"/>
        </w:r>
        <w:r w:rsidR="005412DE">
          <w:rPr>
            <w:noProof/>
            <w:webHidden/>
          </w:rPr>
          <w:t>30</w:t>
        </w:r>
        <w:r w:rsidR="003A5B05">
          <w:rPr>
            <w:noProof/>
            <w:webHidden/>
          </w:rPr>
          <w:fldChar w:fldCharType="end"/>
        </w:r>
      </w:hyperlink>
    </w:p>
    <w:p w14:paraId="0F2523A7" w14:textId="352131EE"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71" w:history="1">
        <w:r w:rsidR="003A5B05" w:rsidRPr="00B73404">
          <w:rPr>
            <w:rStyle w:val="Hyperlink"/>
            <w:noProof/>
          </w:rPr>
          <w:t>Figure 31 - Simulation case for DC side short circuit</w:t>
        </w:r>
        <w:r w:rsidR="003A5B05">
          <w:rPr>
            <w:noProof/>
            <w:webHidden/>
          </w:rPr>
          <w:tab/>
        </w:r>
        <w:r w:rsidR="003A5B05">
          <w:rPr>
            <w:noProof/>
            <w:webHidden/>
          </w:rPr>
          <w:fldChar w:fldCharType="begin"/>
        </w:r>
        <w:r w:rsidR="003A5B05">
          <w:rPr>
            <w:noProof/>
            <w:webHidden/>
          </w:rPr>
          <w:instrText xml:space="preserve"> PAGEREF _Toc84501671 \h </w:instrText>
        </w:r>
        <w:r w:rsidR="003A5B05">
          <w:rPr>
            <w:noProof/>
            <w:webHidden/>
          </w:rPr>
        </w:r>
        <w:r w:rsidR="003A5B05">
          <w:rPr>
            <w:noProof/>
            <w:webHidden/>
          </w:rPr>
          <w:fldChar w:fldCharType="separate"/>
        </w:r>
        <w:r w:rsidR="005412DE">
          <w:rPr>
            <w:noProof/>
            <w:webHidden/>
          </w:rPr>
          <w:t>31</w:t>
        </w:r>
        <w:r w:rsidR="003A5B05">
          <w:rPr>
            <w:noProof/>
            <w:webHidden/>
          </w:rPr>
          <w:fldChar w:fldCharType="end"/>
        </w:r>
      </w:hyperlink>
    </w:p>
    <w:p w14:paraId="1ED56EC0" w14:textId="73736C56"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72" w:history="1">
        <w:r w:rsidR="003A5B05" w:rsidRPr="00B73404">
          <w:rPr>
            <w:rStyle w:val="Hyperlink"/>
            <w:noProof/>
          </w:rPr>
          <w:t>Figure 32 - Non-permanent DC short circuit: Voltage and current at DC side</w:t>
        </w:r>
        <w:r w:rsidR="003A5B05">
          <w:rPr>
            <w:noProof/>
            <w:webHidden/>
          </w:rPr>
          <w:tab/>
        </w:r>
        <w:r w:rsidR="003A5B05">
          <w:rPr>
            <w:noProof/>
            <w:webHidden/>
          </w:rPr>
          <w:fldChar w:fldCharType="begin"/>
        </w:r>
        <w:r w:rsidR="003A5B05">
          <w:rPr>
            <w:noProof/>
            <w:webHidden/>
          </w:rPr>
          <w:instrText xml:space="preserve"> PAGEREF _Toc84501672 \h </w:instrText>
        </w:r>
        <w:r w:rsidR="003A5B05">
          <w:rPr>
            <w:noProof/>
            <w:webHidden/>
          </w:rPr>
        </w:r>
        <w:r w:rsidR="003A5B05">
          <w:rPr>
            <w:noProof/>
            <w:webHidden/>
          </w:rPr>
          <w:fldChar w:fldCharType="separate"/>
        </w:r>
        <w:r w:rsidR="005412DE">
          <w:rPr>
            <w:noProof/>
            <w:webHidden/>
          </w:rPr>
          <w:t>32</w:t>
        </w:r>
        <w:r w:rsidR="003A5B05">
          <w:rPr>
            <w:noProof/>
            <w:webHidden/>
          </w:rPr>
          <w:fldChar w:fldCharType="end"/>
        </w:r>
      </w:hyperlink>
    </w:p>
    <w:p w14:paraId="7D066E40" w14:textId="397C8237"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73" w:history="1">
        <w:r w:rsidR="003A5B05" w:rsidRPr="00B73404">
          <w:rPr>
            <w:rStyle w:val="Hyperlink"/>
            <w:noProof/>
          </w:rPr>
          <w:t>Figure 33 - Non-permanent DC short circuit: DC current (zoomed)</w:t>
        </w:r>
        <w:r w:rsidR="003A5B05">
          <w:rPr>
            <w:noProof/>
            <w:webHidden/>
          </w:rPr>
          <w:tab/>
        </w:r>
        <w:r w:rsidR="003A5B05">
          <w:rPr>
            <w:noProof/>
            <w:webHidden/>
          </w:rPr>
          <w:fldChar w:fldCharType="begin"/>
        </w:r>
        <w:r w:rsidR="003A5B05">
          <w:rPr>
            <w:noProof/>
            <w:webHidden/>
          </w:rPr>
          <w:instrText xml:space="preserve"> PAGEREF _Toc84501673 \h </w:instrText>
        </w:r>
        <w:r w:rsidR="003A5B05">
          <w:rPr>
            <w:noProof/>
            <w:webHidden/>
          </w:rPr>
        </w:r>
        <w:r w:rsidR="003A5B05">
          <w:rPr>
            <w:noProof/>
            <w:webHidden/>
          </w:rPr>
          <w:fldChar w:fldCharType="separate"/>
        </w:r>
        <w:r w:rsidR="005412DE">
          <w:rPr>
            <w:noProof/>
            <w:webHidden/>
          </w:rPr>
          <w:t>32</w:t>
        </w:r>
        <w:r w:rsidR="003A5B05">
          <w:rPr>
            <w:noProof/>
            <w:webHidden/>
          </w:rPr>
          <w:fldChar w:fldCharType="end"/>
        </w:r>
      </w:hyperlink>
    </w:p>
    <w:p w14:paraId="7AC0776C" w14:textId="20D90D01"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74" w:history="1">
        <w:r w:rsidR="003A5B05" w:rsidRPr="00B73404">
          <w:rPr>
            <w:rStyle w:val="Hyperlink"/>
            <w:noProof/>
          </w:rPr>
          <w:t>Figure 34 - Non-permanent DC short circuit: Arm voltages at phase "a" of MMC-FB</w:t>
        </w:r>
        <w:r w:rsidR="003A5B05">
          <w:rPr>
            <w:noProof/>
            <w:webHidden/>
          </w:rPr>
          <w:tab/>
        </w:r>
        <w:r w:rsidR="003A5B05">
          <w:rPr>
            <w:noProof/>
            <w:webHidden/>
          </w:rPr>
          <w:fldChar w:fldCharType="begin"/>
        </w:r>
        <w:r w:rsidR="003A5B05">
          <w:rPr>
            <w:noProof/>
            <w:webHidden/>
          </w:rPr>
          <w:instrText xml:space="preserve"> PAGEREF _Toc84501674 \h </w:instrText>
        </w:r>
        <w:r w:rsidR="003A5B05">
          <w:rPr>
            <w:noProof/>
            <w:webHidden/>
          </w:rPr>
        </w:r>
        <w:r w:rsidR="003A5B05">
          <w:rPr>
            <w:noProof/>
            <w:webHidden/>
          </w:rPr>
          <w:fldChar w:fldCharType="separate"/>
        </w:r>
        <w:r w:rsidR="005412DE">
          <w:rPr>
            <w:noProof/>
            <w:webHidden/>
          </w:rPr>
          <w:t>33</w:t>
        </w:r>
        <w:r w:rsidR="003A5B05">
          <w:rPr>
            <w:noProof/>
            <w:webHidden/>
          </w:rPr>
          <w:fldChar w:fldCharType="end"/>
        </w:r>
      </w:hyperlink>
    </w:p>
    <w:p w14:paraId="44B252E9" w14:textId="1733E430"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75" w:history="1">
        <w:r w:rsidR="003A5B05" w:rsidRPr="00B73404">
          <w:rPr>
            <w:rStyle w:val="Hyperlink"/>
            <w:noProof/>
          </w:rPr>
          <w:t>Figure 35 - Non-permanent DC short circuit: Voltage and current at phase "a" of distribution network</w:t>
        </w:r>
        <w:r w:rsidR="003A5B05">
          <w:rPr>
            <w:noProof/>
            <w:webHidden/>
          </w:rPr>
          <w:tab/>
        </w:r>
        <w:r w:rsidR="003A5B05">
          <w:rPr>
            <w:noProof/>
            <w:webHidden/>
          </w:rPr>
          <w:fldChar w:fldCharType="begin"/>
        </w:r>
        <w:r w:rsidR="003A5B05">
          <w:rPr>
            <w:noProof/>
            <w:webHidden/>
          </w:rPr>
          <w:instrText xml:space="preserve"> PAGEREF _Toc84501675 \h </w:instrText>
        </w:r>
        <w:r w:rsidR="003A5B05">
          <w:rPr>
            <w:noProof/>
            <w:webHidden/>
          </w:rPr>
        </w:r>
        <w:r w:rsidR="003A5B05">
          <w:rPr>
            <w:noProof/>
            <w:webHidden/>
          </w:rPr>
          <w:fldChar w:fldCharType="separate"/>
        </w:r>
        <w:r w:rsidR="005412DE">
          <w:rPr>
            <w:noProof/>
            <w:webHidden/>
          </w:rPr>
          <w:t>33</w:t>
        </w:r>
        <w:r w:rsidR="003A5B05">
          <w:rPr>
            <w:noProof/>
            <w:webHidden/>
          </w:rPr>
          <w:fldChar w:fldCharType="end"/>
        </w:r>
      </w:hyperlink>
    </w:p>
    <w:p w14:paraId="0823850C" w14:textId="0AF45C6C"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76" w:history="1">
        <w:r w:rsidR="003A5B05" w:rsidRPr="00B73404">
          <w:rPr>
            <w:rStyle w:val="Hyperlink"/>
            <w:noProof/>
          </w:rPr>
          <w:t>Figure 36 - Permanent DC short circuit: Voltage and current at phase "a" of distribution network</w:t>
        </w:r>
        <w:r w:rsidR="003A5B05">
          <w:rPr>
            <w:noProof/>
            <w:webHidden/>
          </w:rPr>
          <w:tab/>
        </w:r>
        <w:r w:rsidR="003A5B05">
          <w:rPr>
            <w:noProof/>
            <w:webHidden/>
          </w:rPr>
          <w:fldChar w:fldCharType="begin"/>
        </w:r>
        <w:r w:rsidR="003A5B05">
          <w:rPr>
            <w:noProof/>
            <w:webHidden/>
          </w:rPr>
          <w:instrText xml:space="preserve"> PAGEREF _Toc84501676 \h </w:instrText>
        </w:r>
        <w:r w:rsidR="003A5B05">
          <w:rPr>
            <w:noProof/>
            <w:webHidden/>
          </w:rPr>
        </w:r>
        <w:r w:rsidR="003A5B05">
          <w:rPr>
            <w:noProof/>
            <w:webHidden/>
          </w:rPr>
          <w:fldChar w:fldCharType="separate"/>
        </w:r>
        <w:r w:rsidR="005412DE">
          <w:rPr>
            <w:noProof/>
            <w:webHidden/>
          </w:rPr>
          <w:t>34</w:t>
        </w:r>
        <w:r w:rsidR="003A5B05">
          <w:rPr>
            <w:noProof/>
            <w:webHidden/>
          </w:rPr>
          <w:fldChar w:fldCharType="end"/>
        </w:r>
      </w:hyperlink>
    </w:p>
    <w:p w14:paraId="55B3CD03" w14:textId="631FF79E"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77" w:history="1">
        <w:r w:rsidR="003A5B05" w:rsidRPr="00B73404">
          <w:rPr>
            <w:rStyle w:val="Hyperlink"/>
            <w:noProof/>
          </w:rPr>
          <w:t>Figure 37 - Permanent DC short circuit: Voltage of capacitors in arm "a"</w:t>
        </w:r>
        <w:r w:rsidR="003A5B05">
          <w:rPr>
            <w:noProof/>
            <w:webHidden/>
          </w:rPr>
          <w:tab/>
        </w:r>
        <w:r w:rsidR="003A5B05">
          <w:rPr>
            <w:noProof/>
            <w:webHidden/>
          </w:rPr>
          <w:fldChar w:fldCharType="begin"/>
        </w:r>
        <w:r w:rsidR="003A5B05">
          <w:rPr>
            <w:noProof/>
            <w:webHidden/>
          </w:rPr>
          <w:instrText xml:space="preserve"> PAGEREF _Toc84501677 \h </w:instrText>
        </w:r>
        <w:r w:rsidR="003A5B05">
          <w:rPr>
            <w:noProof/>
            <w:webHidden/>
          </w:rPr>
        </w:r>
        <w:r w:rsidR="003A5B05">
          <w:rPr>
            <w:noProof/>
            <w:webHidden/>
          </w:rPr>
          <w:fldChar w:fldCharType="separate"/>
        </w:r>
        <w:r w:rsidR="005412DE">
          <w:rPr>
            <w:noProof/>
            <w:webHidden/>
          </w:rPr>
          <w:t>34</w:t>
        </w:r>
        <w:r w:rsidR="003A5B05">
          <w:rPr>
            <w:noProof/>
            <w:webHidden/>
          </w:rPr>
          <w:fldChar w:fldCharType="end"/>
        </w:r>
      </w:hyperlink>
    </w:p>
    <w:p w14:paraId="6DCCDA02" w14:textId="1AB925BF"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78" w:history="1">
        <w:r w:rsidR="003A5B05" w:rsidRPr="00B73404">
          <w:rPr>
            <w:rStyle w:val="Hyperlink"/>
            <w:noProof/>
          </w:rPr>
          <w:t>Figure 38 - Super imposing test signals: adding 5</w:t>
        </w:r>
        <w:r w:rsidR="003A5B05" w:rsidRPr="00B73404">
          <w:rPr>
            <w:rStyle w:val="Hyperlink"/>
            <w:noProof/>
            <w:vertAlign w:val="superscript"/>
          </w:rPr>
          <w:t>th</w:t>
        </w:r>
        <w:r w:rsidR="003A5B05" w:rsidRPr="00B73404">
          <w:rPr>
            <w:rStyle w:val="Hyperlink"/>
            <w:noProof/>
          </w:rPr>
          <w:t xml:space="preserve"> harmonic to DC side voltage</w:t>
        </w:r>
        <w:r w:rsidR="003A5B05">
          <w:rPr>
            <w:noProof/>
            <w:webHidden/>
          </w:rPr>
          <w:tab/>
        </w:r>
        <w:r w:rsidR="003A5B05">
          <w:rPr>
            <w:noProof/>
            <w:webHidden/>
          </w:rPr>
          <w:fldChar w:fldCharType="begin"/>
        </w:r>
        <w:r w:rsidR="003A5B05">
          <w:rPr>
            <w:noProof/>
            <w:webHidden/>
          </w:rPr>
          <w:instrText xml:space="preserve"> PAGEREF _Toc84501678 \h </w:instrText>
        </w:r>
        <w:r w:rsidR="003A5B05">
          <w:rPr>
            <w:noProof/>
            <w:webHidden/>
          </w:rPr>
        </w:r>
        <w:r w:rsidR="003A5B05">
          <w:rPr>
            <w:noProof/>
            <w:webHidden/>
          </w:rPr>
          <w:fldChar w:fldCharType="separate"/>
        </w:r>
        <w:r w:rsidR="005412DE">
          <w:rPr>
            <w:noProof/>
            <w:webHidden/>
          </w:rPr>
          <w:t>36</w:t>
        </w:r>
        <w:r w:rsidR="003A5B05">
          <w:rPr>
            <w:noProof/>
            <w:webHidden/>
          </w:rPr>
          <w:fldChar w:fldCharType="end"/>
        </w:r>
      </w:hyperlink>
    </w:p>
    <w:p w14:paraId="66D46A79" w14:textId="658C9E9B"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79" w:history="1">
        <w:r w:rsidR="003A5B05" w:rsidRPr="00B73404">
          <w:rPr>
            <w:rStyle w:val="Hyperlink"/>
            <w:noProof/>
          </w:rPr>
          <w:t>Figure 39 - Super imposing test signals: adding 5</w:t>
        </w:r>
        <w:r w:rsidR="003A5B05" w:rsidRPr="00B73404">
          <w:rPr>
            <w:rStyle w:val="Hyperlink"/>
            <w:noProof/>
            <w:vertAlign w:val="superscript"/>
          </w:rPr>
          <w:t>th</w:t>
        </w:r>
        <w:r w:rsidR="003A5B05" w:rsidRPr="00B73404">
          <w:rPr>
            <w:rStyle w:val="Hyperlink"/>
            <w:noProof/>
          </w:rPr>
          <w:t xml:space="preserve"> and 15</w:t>
        </w:r>
        <w:r w:rsidR="003A5B05" w:rsidRPr="00B73404">
          <w:rPr>
            <w:rStyle w:val="Hyperlink"/>
            <w:noProof/>
            <w:vertAlign w:val="superscript"/>
          </w:rPr>
          <w:t>th</w:t>
        </w:r>
        <w:r w:rsidR="003A5B05" w:rsidRPr="00B73404">
          <w:rPr>
            <w:rStyle w:val="Hyperlink"/>
            <w:noProof/>
          </w:rPr>
          <w:t xml:space="preserve"> harmonics to DC side voltage</w:t>
        </w:r>
        <w:r w:rsidR="003A5B05">
          <w:rPr>
            <w:noProof/>
            <w:webHidden/>
          </w:rPr>
          <w:tab/>
        </w:r>
        <w:r w:rsidR="003A5B05">
          <w:rPr>
            <w:noProof/>
            <w:webHidden/>
          </w:rPr>
          <w:fldChar w:fldCharType="begin"/>
        </w:r>
        <w:r w:rsidR="003A5B05">
          <w:rPr>
            <w:noProof/>
            <w:webHidden/>
          </w:rPr>
          <w:instrText xml:space="preserve"> PAGEREF _Toc84501679 \h </w:instrText>
        </w:r>
        <w:r w:rsidR="003A5B05">
          <w:rPr>
            <w:noProof/>
            <w:webHidden/>
          </w:rPr>
        </w:r>
        <w:r w:rsidR="003A5B05">
          <w:rPr>
            <w:noProof/>
            <w:webHidden/>
          </w:rPr>
          <w:fldChar w:fldCharType="separate"/>
        </w:r>
        <w:r w:rsidR="005412DE">
          <w:rPr>
            <w:noProof/>
            <w:webHidden/>
          </w:rPr>
          <w:t>36</w:t>
        </w:r>
        <w:r w:rsidR="003A5B05">
          <w:rPr>
            <w:noProof/>
            <w:webHidden/>
          </w:rPr>
          <w:fldChar w:fldCharType="end"/>
        </w:r>
      </w:hyperlink>
    </w:p>
    <w:p w14:paraId="7E058596" w14:textId="42EB762E"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80" w:history="1">
        <w:r w:rsidR="003A5B05" w:rsidRPr="00B73404">
          <w:rPr>
            <w:rStyle w:val="Hyperlink"/>
            <w:noProof/>
          </w:rPr>
          <w:t>Figure 40 - PV arrays and boost converter</w:t>
        </w:r>
        <w:r w:rsidR="003A5B05">
          <w:rPr>
            <w:noProof/>
            <w:webHidden/>
          </w:rPr>
          <w:tab/>
        </w:r>
        <w:r w:rsidR="003A5B05">
          <w:rPr>
            <w:noProof/>
            <w:webHidden/>
          </w:rPr>
          <w:fldChar w:fldCharType="begin"/>
        </w:r>
        <w:r w:rsidR="003A5B05">
          <w:rPr>
            <w:noProof/>
            <w:webHidden/>
          </w:rPr>
          <w:instrText xml:space="preserve"> PAGEREF _Toc84501680 \h </w:instrText>
        </w:r>
        <w:r w:rsidR="003A5B05">
          <w:rPr>
            <w:noProof/>
            <w:webHidden/>
          </w:rPr>
        </w:r>
        <w:r w:rsidR="003A5B05">
          <w:rPr>
            <w:noProof/>
            <w:webHidden/>
          </w:rPr>
          <w:fldChar w:fldCharType="separate"/>
        </w:r>
        <w:r w:rsidR="005412DE">
          <w:rPr>
            <w:noProof/>
            <w:webHidden/>
          </w:rPr>
          <w:t>37</w:t>
        </w:r>
        <w:r w:rsidR="003A5B05">
          <w:rPr>
            <w:noProof/>
            <w:webHidden/>
          </w:rPr>
          <w:fldChar w:fldCharType="end"/>
        </w:r>
      </w:hyperlink>
    </w:p>
    <w:p w14:paraId="34E2BF55" w14:textId="4A741F69"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81" w:history="1">
        <w:r w:rsidR="003A5B05" w:rsidRPr="00B73404">
          <w:rPr>
            <w:rStyle w:val="Hyperlink"/>
            <w:noProof/>
          </w:rPr>
          <w:t>Figure 41 - Simulation of the MVDC railway in the presence of PV farms: the network configuration</w:t>
        </w:r>
        <w:r w:rsidR="003A5B05">
          <w:rPr>
            <w:noProof/>
            <w:webHidden/>
          </w:rPr>
          <w:tab/>
        </w:r>
        <w:r w:rsidR="003A5B05">
          <w:rPr>
            <w:noProof/>
            <w:webHidden/>
          </w:rPr>
          <w:fldChar w:fldCharType="begin"/>
        </w:r>
        <w:r w:rsidR="003A5B05">
          <w:rPr>
            <w:noProof/>
            <w:webHidden/>
          </w:rPr>
          <w:instrText xml:space="preserve"> PAGEREF _Toc84501681 \h </w:instrText>
        </w:r>
        <w:r w:rsidR="003A5B05">
          <w:rPr>
            <w:noProof/>
            <w:webHidden/>
          </w:rPr>
        </w:r>
        <w:r w:rsidR="003A5B05">
          <w:rPr>
            <w:noProof/>
            <w:webHidden/>
          </w:rPr>
          <w:fldChar w:fldCharType="separate"/>
        </w:r>
        <w:r w:rsidR="005412DE">
          <w:rPr>
            <w:noProof/>
            <w:webHidden/>
          </w:rPr>
          <w:t>38</w:t>
        </w:r>
        <w:r w:rsidR="003A5B05">
          <w:rPr>
            <w:noProof/>
            <w:webHidden/>
          </w:rPr>
          <w:fldChar w:fldCharType="end"/>
        </w:r>
      </w:hyperlink>
    </w:p>
    <w:p w14:paraId="79D2F2D2" w14:textId="0629318C"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82" w:history="1">
        <w:r w:rsidR="003A5B05" w:rsidRPr="00B73404">
          <w:rPr>
            <w:rStyle w:val="Hyperlink"/>
            <w:noProof/>
          </w:rPr>
          <w:t>Figure 42 - Output voltage of TPS1, TPS2, PV farms and the load</w:t>
        </w:r>
        <w:r w:rsidR="003A5B05">
          <w:rPr>
            <w:noProof/>
            <w:webHidden/>
          </w:rPr>
          <w:tab/>
        </w:r>
        <w:r w:rsidR="003A5B05">
          <w:rPr>
            <w:noProof/>
            <w:webHidden/>
          </w:rPr>
          <w:fldChar w:fldCharType="begin"/>
        </w:r>
        <w:r w:rsidR="003A5B05">
          <w:rPr>
            <w:noProof/>
            <w:webHidden/>
          </w:rPr>
          <w:instrText xml:space="preserve"> PAGEREF _Toc84501682 \h </w:instrText>
        </w:r>
        <w:r w:rsidR="003A5B05">
          <w:rPr>
            <w:noProof/>
            <w:webHidden/>
          </w:rPr>
        </w:r>
        <w:r w:rsidR="003A5B05">
          <w:rPr>
            <w:noProof/>
            <w:webHidden/>
          </w:rPr>
          <w:fldChar w:fldCharType="separate"/>
        </w:r>
        <w:r w:rsidR="005412DE">
          <w:rPr>
            <w:noProof/>
            <w:webHidden/>
          </w:rPr>
          <w:t>39</w:t>
        </w:r>
        <w:r w:rsidR="003A5B05">
          <w:rPr>
            <w:noProof/>
            <w:webHidden/>
          </w:rPr>
          <w:fldChar w:fldCharType="end"/>
        </w:r>
      </w:hyperlink>
    </w:p>
    <w:p w14:paraId="2CBA656A" w14:textId="44AE63EA"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83" w:history="1">
        <w:r w:rsidR="003A5B05" w:rsidRPr="00B73404">
          <w:rPr>
            <w:rStyle w:val="Hyperlink"/>
            <w:noProof/>
          </w:rPr>
          <w:t>Figure 43 - Capacitor voltages in leg "a" of TPS1 converter: Top arm and bottom arm</w:t>
        </w:r>
        <w:r w:rsidR="003A5B05">
          <w:rPr>
            <w:noProof/>
            <w:webHidden/>
          </w:rPr>
          <w:tab/>
        </w:r>
        <w:r w:rsidR="003A5B05">
          <w:rPr>
            <w:noProof/>
            <w:webHidden/>
          </w:rPr>
          <w:fldChar w:fldCharType="begin"/>
        </w:r>
        <w:r w:rsidR="003A5B05">
          <w:rPr>
            <w:noProof/>
            <w:webHidden/>
          </w:rPr>
          <w:instrText xml:space="preserve"> PAGEREF _Toc84501683 \h </w:instrText>
        </w:r>
        <w:r w:rsidR="003A5B05">
          <w:rPr>
            <w:noProof/>
            <w:webHidden/>
          </w:rPr>
        </w:r>
        <w:r w:rsidR="003A5B05">
          <w:rPr>
            <w:noProof/>
            <w:webHidden/>
          </w:rPr>
          <w:fldChar w:fldCharType="separate"/>
        </w:r>
        <w:r w:rsidR="005412DE">
          <w:rPr>
            <w:noProof/>
            <w:webHidden/>
          </w:rPr>
          <w:t>40</w:t>
        </w:r>
        <w:r w:rsidR="003A5B05">
          <w:rPr>
            <w:noProof/>
            <w:webHidden/>
          </w:rPr>
          <w:fldChar w:fldCharType="end"/>
        </w:r>
      </w:hyperlink>
    </w:p>
    <w:p w14:paraId="05D1688E" w14:textId="21489406"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84" w:history="1">
        <w:r w:rsidR="003A5B05" w:rsidRPr="00B73404">
          <w:rPr>
            <w:rStyle w:val="Hyperlink"/>
            <w:noProof/>
          </w:rPr>
          <w:t>Figure 44 - Voltage and current of phase “a” at the AC side of TPS1</w:t>
        </w:r>
        <w:r w:rsidR="003A5B05">
          <w:rPr>
            <w:noProof/>
            <w:webHidden/>
          </w:rPr>
          <w:tab/>
        </w:r>
        <w:r w:rsidR="003A5B05">
          <w:rPr>
            <w:noProof/>
            <w:webHidden/>
          </w:rPr>
          <w:fldChar w:fldCharType="begin"/>
        </w:r>
        <w:r w:rsidR="003A5B05">
          <w:rPr>
            <w:noProof/>
            <w:webHidden/>
          </w:rPr>
          <w:instrText xml:space="preserve"> PAGEREF _Toc84501684 \h </w:instrText>
        </w:r>
        <w:r w:rsidR="003A5B05">
          <w:rPr>
            <w:noProof/>
            <w:webHidden/>
          </w:rPr>
        </w:r>
        <w:r w:rsidR="003A5B05">
          <w:rPr>
            <w:noProof/>
            <w:webHidden/>
          </w:rPr>
          <w:fldChar w:fldCharType="separate"/>
        </w:r>
        <w:r w:rsidR="005412DE">
          <w:rPr>
            <w:noProof/>
            <w:webHidden/>
          </w:rPr>
          <w:t>40</w:t>
        </w:r>
        <w:r w:rsidR="003A5B05">
          <w:rPr>
            <w:noProof/>
            <w:webHidden/>
          </w:rPr>
          <w:fldChar w:fldCharType="end"/>
        </w:r>
      </w:hyperlink>
    </w:p>
    <w:p w14:paraId="4DA4C948" w14:textId="1979ABC5"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85" w:history="1">
        <w:r w:rsidR="003A5B05" w:rsidRPr="00B73404">
          <w:rPr>
            <w:rStyle w:val="Hyperlink"/>
            <w:noProof/>
          </w:rPr>
          <w:t>Figure 45 - Calculated TDD for TPS1</w:t>
        </w:r>
        <w:r w:rsidR="003A5B05">
          <w:rPr>
            <w:noProof/>
            <w:webHidden/>
          </w:rPr>
          <w:tab/>
        </w:r>
        <w:r w:rsidR="003A5B05">
          <w:rPr>
            <w:noProof/>
            <w:webHidden/>
          </w:rPr>
          <w:fldChar w:fldCharType="begin"/>
        </w:r>
        <w:r w:rsidR="003A5B05">
          <w:rPr>
            <w:noProof/>
            <w:webHidden/>
          </w:rPr>
          <w:instrText xml:space="preserve"> PAGEREF _Toc84501685 \h </w:instrText>
        </w:r>
        <w:r w:rsidR="003A5B05">
          <w:rPr>
            <w:noProof/>
            <w:webHidden/>
          </w:rPr>
        </w:r>
        <w:r w:rsidR="003A5B05">
          <w:rPr>
            <w:noProof/>
            <w:webHidden/>
          </w:rPr>
          <w:fldChar w:fldCharType="separate"/>
        </w:r>
        <w:r w:rsidR="005412DE">
          <w:rPr>
            <w:noProof/>
            <w:webHidden/>
          </w:rPr>
          <w:t>41</w:t>
        </w:r>
        <w:r w:rsidR="003A5B05">
          <w:rPr>
            <w:noProof/>
            <w:webHidden/>
          </w:rPr>
          <w:fldChar w:fldCharType="end"/>
        </w:r>
      </w:hyperlink>
    </w:p>
    <w:p w14:paraId="45CAA3C0" w14:textId="2B2ABB6C"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86" w:history="1">
        <w:r w:rsidR="003A5B05" w:rsidRPr="00B73404">
          <w:rPr>
            <w:rStyle w:val="Hyperlink"/>
            <w:noProof/>
          </w:rPr>
          <w:t>Figure 46 - Output power of TPS1, TPS2, PV farms and the load</w:t>
        </w:r>
        <w:r w:rsidR="003A5B05">
          <w:rPr>
            <w:noProof/>
            <w:webHidden/>
          </w:rPr>
          <w:tab/>
        </w:r>
        <w:r w:rsidR="003A5B05">
          <w:rPr>
            <w:noProof/>
            <w:webHidden/>
          </w:rPr>
          <w:fldChar w:fldCharType="begin"/>
        </w:r>
        <w:r w:rsidR="003A5B05">
          <w:rPr>
            <w:noProof/>
            <w:webHidden/>
          </w:rPr>
          <w:instrText xml:space="preserve"> PAGEREF _Toc84501686 \h </w:instrText>
        </w:r>
        <w:r w:rsidR="003A5B05">
          <w:rPr>
            <w:noProof/>
            <w:webHidden/>
          </w:rPr>
        </w:r>
        <w:r w:rsidR="003A5B05">
          <w:rPr>
            <w:noProof/>
            <w:webHidden/>
          </w:rPr>
          <w:fldChar w:fldCharType="separate"/>
        </w:r>
        <w:r w:rsidR="005412DE">
          <w:rPr>
            <w:noProof/>
            <w:webHidden/>
          </w:rPr>
          <w:t>41</w:t>
        </w:r>
        <w:r w:rsidR="003A5B05">
          <w:rPr>
            <w:noProof/>
            <w:webHidden/>
          </w:rPr>
          <w:fldChar w:fldCharType="end"/>
        </w:r>
      </w:hyperlink>
    </w:p>
    <w:p w14:paraId="09F8D95D" w14:textId="3737DD7A"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87" w:history="1">
        <w:r w:rsidR="003A5B05" w:rsidRPr="00B73404">
          <w:rPr>
            <w:rStyle w:val="Hyperlink"/>
            <w:noProof/>
          </w:rPr>
          <w:t>Figure 47 - Output power of TPS1, TPS2, PV farms and the load (T_PV = 45 ⁰C)</w:t>
        </w:r>
        <w:r w:rsidR="003A5B05">
          <w:rPr>
            <w:noProof/>
            <w:webHidden/>
          </w:rPr>
          <w:tab/>
        </w:r>
        <w:r w:rsidR="003A5B05">
          <w:rPr>
            <w:noProof/>
            <w:webHidden/>
          </w:rPr>
          <w:fldChar w:fldCharType="begin"/>
        </w:r>
        <w:r w:rsidR="003A5B05">
          <w:rPr>
            <w:noProof/>
            <w:webHidden/>
          </w:rPr>
          <w:instrText xml:space="preserve"> PAGEREF _Toc84501687 \h </w:instrText>
        </w:r>
        <w:r w:rsidR="003A5B05">
          <w:rPr>
            <w:noProof/>
            <w:webHidden/>
          </w:rPr>
        </w:r>
        <w:r w:rsidR="003A5B05">
          <w:rPr>
            <w:noProof/>
            <w:webHidden/>
          </w:rPr>
          <w:fldChar w:fldCharType="separate"/>
        </w:r>
        <w:r w:rsidR="005412DE">
          <w:rPr>
            <w:noProof/>
            <w:webHidden/>
          </w:rPr>
          <w:t>42</w:t>
        </w:r>
        <w:r w:rsidR="003A5B05">
          <w:rPr>
            <w:noProof/>
            <w:webHidden/>
          </w:rPr>
          <w:fldChar w:fldCharType="end"/>
        </w:r>
      </w:hyperlink>
    </w:p>
    <w:p w14:paraId="2AB78BBE" w14:textId="0C9CC1CD"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88" w:history="1">
        <w:r w:rsidR="003A5B05" w:rsidRPr="00B73404">
          <w:rPr>
            <w:rStyle w:val="Hyperlink"/>
            <w:noProof/>
          </w:rPr>
          <w:t>Figure 48 - The simulation case for power sharing between TPSs</w:t>
        </w:r>
        <w:r w:rsidR="003A5B05">
          <w:rPr>
            <w:noProof/>
            <w:webHidden/>
          </w:rPr>
          <w:tab/>
        </w:r>
        <w:r w:rsidR="003A5B05">
          <w:rPr>
            <w:noProof/>
            <w:webHidden/>
          </w:rPr>
          <w:fldChar w:fldCharType="begin"/>
        </w:r>
        <w:r w:rsidR="003A5B05">
          <w:rPr>
            <w:noProof/>
            <w:webHidden/>
          </w:rPr>
          <w:instrText xml:space="preserve"> PAGEREF _Toc84501688 \h </w:instrText>
        </w:r>
        <w:r w:rsidR="003A5B05">
          <w:rPr>
            <w:noProof/>
            <w:webHidden/>
          </w:rPr>
        </w:r>
        <w:r w:rsidR="003A5B05">
          <w:rPr>
            <w:noProof/>
            <w:webHidden/>
          </w:rPr>
          <w:fldChar w:fldCharType="separate"/>
        </w:r>
        <w:r w:rsidR="005412DE">
          <w:rPr>
            <w:noProof/>
            <w:webHidden/>
          </w:rPr>
          <w:t>43</w:t>
        </w:r>
        <w:r w:rsidR="003A5B05">
          <w:rPr>
            <w:noProof/>
            <w:webHidden/>
          </w:rPr>
          <w:fldChar w:fldCharType="end"/>
        </w:r>
      </w:hyperlink>
    </w:p>
    <w:p w14:paraId="5E78D263" w14:textId="0AD7360F"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89" w:history="1">
        <w:r w:rsidR="003A5B05" w:rsidRPr="00B73404">
          <w:rPr>
            <w:rStyle w:val="Hyperlink"/>
            <w:noProof/>
          </w:rPr>
          <w:t>Figure 49 - Calculation of TPS2 voltage reference</w:t>
        </w:r>
        <w:r w:rsidR="003A5B05">
          <w:rPr>
            <w:noProof/>
            <w:webHidden/>
          </w:rPr>
          <w:tab/>
        </w:r>
        <w:r w:rsidR="003A5B05">
          <w:rPr>
            <w:noProof/>
            <w:webHidden/>
          </w:rPr>
          <w:fldChar w:fldCharType="begin"/>
        </w:r>
        <w:r w:rsidR="003A5B05">
          <w:rPr>
            <w:noProof/>
            <w:webHidden/>
          </w:rPr>
          <w:instrText xml:space="preserve"> PAGEREF _Toc84501689 \h </w:instrText>
        </w:r>
        <w:r w:rsidR="003A5B05">
          <w:rPr>
            <w:noProof/>
            <w:webHidden/>
          </w:rPr>
        </w:r>
        <w:r w:rsidR="003A5B05">
          <w:rPr>
            <w:noProof/>
            <w:webHidden/>
          </w:rPr>
          <w:fldChar w:fldCharType="separate"/>
        </w:r>
        <w:r w:rsidR="005412DE">
          <w:rPr>
            <w:noProof/>
            <w:webHidden/>
          </w:rPr>
          <w:t>43</w:t>
        </w:r>
        <w:r w:rsidR="003A5B05">
          <w:rPr>
            <w:noProof/>
            <w:webHidden/>
          </w:rPr>
          <w:fldChar w:fldCharType="end"/>
        </w:r>
      </w:hyperlink>
    </w:p>
    <w:p w14:paraId="5C2BFC0D" w14:textId="578FA3B3"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90" w:history="1">
        <w:r w:rsidR="003A5B05" w:rsidRPr="00B73404">
          <w:rPr>
            <w:rStyle w:val="Hyperlink"/>
            <w:noProof/>
          </w:rPr>
          <w:t>Figure 50 - Power sharing: TPSs and load voltages</w:t>
        </w:r>
        <w:r w:rsidR="003A5B05">
          <w:rPr>
            <w:noProof/>
            <w:webHidden/>
          </w:rPr>
          <w:tab/>
        </w:r>
        <w:r w:rsidR="003A5B05">
          <w:rPr>
            <w:noProof/>
            <w:webHidden/>
          </w:rPr>
          <w:fldChar w:fldCharType="begin"/>
        </w:r>
        <w:r w:rsidR="003A5B05">
          <w:rPr>
            <w:noProof/>
            <w:webHidden/>
          </w:rPr>
          <w:instrText xml:space="preserve"> PAGEREF _Toc84501690 \h </w:instrText>
        </w:r>
        <w:r w:rsidR="003A5B05">
          <w:rPr>
            <w:noProof/>
            <w:webHidden/>
          </w:rPr>
        </w:r>
        <w:r w:rsidR="003A5B05">
          <w:rPr>
            <w:noProof/>
            <w:webHidden/>
          </w:rPr>
          <w:fldChar w:fldCharType="separate"/>
        </w:r>
        <w:r w:rsidR="005412DE">
          <w:rPr>
            <w:noProof/>
            <w:webHidden/>
          </w:rPr>
          <w:t>44</w:t>
        </w:r>
        <w:r w:rsidR="003A5B05">
          <w:rPr>
            <w:noProof/>
            <w:webHidden/>
          </w:rPr>
          <w:fldChar w:fldCharType="end"/>
        </w:r>
      </w:hyperlink>
    </w:p>
    <w:p w14:paraId="1E7161A1" w14:textId="45CFFB37"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91" w:history="1">
        <w:r w:rsidR="003A5B05" w:rsidRPr="00B73404">
          <w:rPr>
            <w:rStyle w:val="Hyperlink"/>
            <w:noProof/>
          </w:rPr>
          <w:t>Figure 51 - Power sharing: TPSs power and sum of the consumed power in the network</w:t>
        </w:r>
        <w:r w:rsidR="003A5B05">
          <w:rPr>
            <w:noProof/>
            <w:webHidden/>
          </w:rPr>
          <w:tab/>
        </w:r>
        <w:r w:rsidR="003A5B05">
          <w:rPr>
            <w:noProof/>
            <w:webHidden/>
          </w:rPr>
          <w:fldChar w:fldCharType="begin"/>
        </w:r>
        <w:r w:rsidR="003A5B05">
          <w:rPr>
            <w:noProof/>
            <w:webHidden/>
          </w:rPr>
          <w:instrText xml:space="preserve"> PAGEREF _Toc84501691 \h </w:instrText>
        </w:r>
        <w:r w:rsidR="003A5B05">
          <w:rPr>
            <w:noProof/>
            <w:webHidden/>
          </w:rPr>
        </w:r>
        <w:r w:rsidR="003A5B05">
          <w:rPr>
            <w:noProof/>
            <w:webHidden/>
          </w:rPr>
          <w:fldChar w:fldCharType="separate"/>
        </w:r>
        <w:r w:rsidR="005412DE">
          <w:rPr>
            <w:noProof/>
            <w:webHidden/>
          </w:rPr>
          <w:t>44</w:t>
        </w:r>
        <w:r w:rsidR="003A5B05">
          <w:rPr>
            <w:noProof/>
            <w:webHidden/>
          </w:rPr>
          <w:fldChar w:fldCharType="end"/>
        </w:r>
      </w:hyperlink>
    </w:p>
    <w:p w14:paraId="7EBB2E55" w14:textId="348FFB53"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92" w:history="1">
        <w:r w:rsidR="003A5B05" w:rsidRPr="00B73404">
          <w:rPr>
            <w:rStyle w:val="Hyperlink"/>
            <w:noProof/>
          </w:rPr>
          <w:t>Figure 52 - Meshed MVDC railway network</w:t>
        </w:r>
        <w:r w:rsidR="003A5B05">
          <w:rPr>
            <w:noProof/>
            <w:webHidden/>
          </w:rPr>
          <w:tab/>
        </w:r>
        <w:r w:rsidR="003A5B05">
          <w:rPr>
            <w:noProof/>
            <w:webHidden/>
          </w:rPr>
          <w:fldChar w:fldCharType="begin"/>
        </w:r>
        <w:r w:rsidR="003A5B05">
          <w:rPr>
            <w:noProof/>
            <w:webHidden/>
          </w:rPr>
          <w:instrText xml:space="preserve"> PAGEREF _Toc84501692 \h </w:instrText>
        </w:r>
        <w:r w:rsidR="003A5B05">
          <w:rPr>
            <w:noProof/>
            <w:webHidden/>
          </w:rPr>
        </w:r>
        <w:r w:rsidR="003A5B05">
          <w:rPr>
            <w:noProof/>
            <w:webHidden/>
          </w:rPr>
          <w:fldChar w:fldCharType="separate"/>
        </w:r>
        <w:r w:rsidR="005412DE">
          <w:rPr>
            <w:noProof/>
            <w:webHidden/>
          </w:rPr>
          <w:t>45</w:t>
        </w:r>
        <w:r w:rsidR="003A5B05">
          <w:rPr>
            <w:noProof/>
            <w:webHidden/>
          </w:rPr>
          <w:fldChar w:fldCharType="end"/>
        </w:r>
      </w:hyperlink>
    </w:p>
    <w:p w14:paraId="6DED72B4" w14:textId="0951886F"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93" w:history="1">
        <w:r w:rsidR="003A5B05" w:rsidRPr="00B73404">
          <w:rPr>
            <w:rStyle w:val="Hyperlink"/>
            <w:noProof/>
          </w:rPr>
          <w:t>Figure 53 - Voltage of TPSs and loads in the MVDC meshed network</w:t>
        </w:r>
        <w:r w:rsidR="003A5B05">
          <w:rPr>
            <w:noProof/>
            <w:webHidden/>
          </w:rPr>
          <w:tab/>
        </w:r>
        <w:r w:rsidR="003A5B05">
          <w:rPr>
            <w:noProof/>
            <w:webHidden/>
          </w:rPr>
          <w:fldChar w:fldCharType="begin"/>
        </w:r>
        <w:r w:rsidR="003A5B05">
          <w:rPr>
            <w:noProof/>
            <w:webHidden/>
          </w:rPr>
          <w:instrText xml:space="preserve"> PAGEREF _Toc84501693 \h </w:instrText>
        </w:r>
        <w:r w:rsidR="003A5B05">
          <w:rPr>
            <w:noProof/>
            <w:webHidden/>
          </w:rPr>
        </w:r>
        <w:r w:rsidR="003A5B05">
          <w:rPr>
            <w:noProof/>
            <w:webHidden/>
          </w:rPr>
          <w:fldChar w:fldCharType="separate"/>
        </w:r>
        <w:r w:rsidR="005412DE">
          <w:rPr>
            <w:noProof/>
            <w:webHidden/>
          </w:rPr>
          <w:t>47</w:t>
        </w:r>
        <w:r w:rsidR="003A5B05">
          <w:rPr>
            <w:noProof/>
            <w:webHidden/>
          </w:rPr>
          <w:fldChar w:fldCharType="end"/>
        </w:r>
      </w:hyperlink>
    </w:p>
    <w:p w14:paraId="49565F19" w14:textId="49F9F1DA"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94" w:history="1">
        <w:r w:rsidR="003A5B05" w:rsidRPr="00B73404">
          <w:rPr>
            <w:rStyle w:val="Hyperlink"/>
            <w:noProof/>
          </w:rPr>
          <w:t>Figure 54 - Output power of TPSs in MVDC network</w:t>
        </w:r>
        <w:r w:rsidR="003A5B05">
          <w:rPr>
            <w:noProof/>
            <w:webHidden/>
          </w:rPr>
          <w:tab/>
        </w:r>
        <w:r w:rsidR="003A5B05">
          <w:rPr>
            <w:noProof/>
            <w:webHidden/>
          </w:rPr>
          <w:fldChar w:fldCharType="begin"/>
        </w:r>
        <w:r w:rsidR="003A5B05">
          <w:rPr>
            <w:noProof/>
            <w:webHidden/>
          </w:rPr>
          <w:instrText xml:space="preserve"> PAGEREF _Toc84501694 \h </w:instrText>
        </w:r>
        <w:r w:rsidR="003A5B05">
          <w:rPr>
            <w:noProof/>
            <w:webHidden/>
          </w:rPr>
        </w:r>
        <w:r w:rsidR="003A5B05">
          <w:rPr>
            <w:noProof/>
            <w:webHidden/>
          </w:rPr>
          <w:fldChar w:fldCharType="separate"/>
        </w:r>
        <w:r w:rsidR="005412DE">
          <w:rPr>
            <w:noProof/>
            <w:webHidden/>
          </w:rPr>
          <w:t>47</w:t>
        </w:r>
        <w:r w:rsidR="003A5B05">
          <w:rPr>
            <w:noProof/>
            <w:webHidden/>
          </w:rPr>
          <w:fldChar w:fldCharType="end"/>
        </w:r>
      </w:hyperlink>
    </w:p>
    <w:p w14:paraId="118B17BA" w14:textId="27023AA2"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95" w:history="1">
        <w:r w:rsidR="003A5B05" w:rsidRPr="00B73404">
          <w:rPr>
            <w:rStyle w:val="Hyperlink"/>
            <w:noProof/>
          </w:rPr>
          <w:t>Figure 55 - Consumed power by loads in MVDC network</w:t>
        </w:r>
        <w:r w:rsidR="003A5B05">
          <w:rPr>
            <w:noProof/>
            <w:webHidden/>
          </w:rPr>
          <w:tab/>
        </w:r>
        <w:r w:rsidR="003A5B05">
          <w:rPr>
            <w:noProof/>
            <w:webHidden/>
          </w:rPr>
          <w:fldChar w:fldCharType="begin"/>
        </w:r>
        <w:r w:rsidR="003A5B05">
          <w:rPr>
            <w:noProof/>
            <w:webHidden/>
          </w:rPr>
          <w:instrText xml:space="preserve"> PAGEREF _Toc84501695 \h </w:instrText>
        </w:r>
        <w:r w:rsidR="003A5B05">
          <w:rPr>
            <w:noProof/>
            <w:webHidden/>
          </w:rPr>
        </w:r>
        <w:r w:rsidR="003A5B05">
          <w:rPr>
            <w:noProof/>
            <w:webHidden/>
          </w:rPr>
          <w:fldChar w:fldCharType="separate"/>
        </w:r>
        <w:r w:rsidR="005412DE">
          <w:rPr>
            <w:noProof/>
            <w:webHidden/>
          </w:rPr>
          <w:t>48</w:t>
        </w:r>
        <w:r w:rsidR="003A5B05">
          <w:rPr>
            <w:noProof/>
            <w:webHidden/>
          </w:rPr>
          <w:fldChar w:fldCharType="end"/>
        </w:r>
      </w:hyperlink>
    </w:p>
    <w:p w14:paraId="201A05A7" w14:textId="0451D4DC"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96" w:history="1">
        <w:r w:rsidR="003A5B05" w:rsidRPr="00B73404">
          <w:rPr>
            <w:rStyle w:val="Hyperlink"/>
            <w:noProof/>
          </w:rPr>
          <w:t>Figure 56 - Sum of the transferred power in MVDC network</w:t>
        </w:r>
        <w:r w:rsidR="003A5B05">
          <w:rPr>
            <w:noProof/>
            <w:webHidden/>
          </w:rPr>
          <w:tab/>
        </w:r>
        <w:r w:rsidR="003A5B05">
          <w:rPr>
            <w:noProof/>
            <w:webHidden/>
          </w:rPr>
          <w:fldChar w:fldCharType="begin"/>
        </w:r>
        <w:r w:rsidR="003A5B05">
          <w:rPr>
            <w:noProof/>
            <w:webHidden/>
          </w:rPr>
          <w:instrText xml:space="preserve"> PAGEREF _Toc84501696 \h </w:instrText>
        </w:r>
        <w:r w:rsidR="003A5B05">
          <w:rPr>
            <w:noProof/>
            <w:webHidden/>
          </w:rPr>
        </w:r>
        <w:r w:rsidR="003A5B05">
          <w:rPr>
            <w:noProof/>
            <w:webHidden/>
          </w:rPr>
          <w:fldChar w:fldCharType="separate"/>
        </w:r>
        <w:r w:rsidR="005412DE">
          <w:rPr>
            <w:noProof/>
            <w:webHidden/>
          </w:rPr>
          <w:t>48</w:t>
        </w:r>
        <w:r w:rsidR="003A5B05">
          <w:rPr>
            <w:noProof/>
            <w:webHidden/>
          </w:rPr>
          <w:fldChar w:fldCharType="end"/>
        </w:r>
      </w:hyperlink>
    </w:p>
    <w:p w14:paraId="21578B4C" w14:textId="39F5C374"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97" w:history="1">
        <w:r w:rsidR="003A5B05" w:rsidRPr="00B73404">
          <w:rPr>
            <w:rStyle w:val="Hyperlink"/>
            <w:noProof/>
          </w:rPr>
          <w:t>Figure 57 - Modelling of moving trains by variable resistors and inductors</w:t>
        </w:r>
        <w:r w:rsidR="003A5B05">
          <w:rPr>
            <w:noProof/>
            <w:webHidden/>
          </w:rPr>
          <w:tab/>
        </w:r>
        <w:r w:rsidR="003A5B05">
          <w:rPr>
            <w:noProof/>
            <w:webHidden/>
          </w:rPr>
          <w:fldChar w:fldCharType="begin"/>
        </w:r>
        <w:r w:rsidR="003A5B05">
          <w:rPr>
            <w:noProof/>
            <w:webHidden/>
          </w:rPr>
          <w:instrText xml:space="preserve"> PAGEREF _Toc84501697 \h </w:instrText>
        </w:r>
        <w:r w:rsidR="003A5B05">
          <w:rPr>
            <w:noProof/>
            <w:webHidden/>
          </w:rPr>
        </w:r>
        <w:r w:rsidR="003A5B05">
          <w:rPr>
            <w:noProof/>
            <w:webHidden/>
          </w:rPr>
          <w:fldChar w:fldCharType="separate"/>
        </w:r>
        <w:r w:rsidR="005412DE">
          <w:rPr>
            <w:noProof/>
            <w:webHidden/>
          </w:rPr>
          <w:t>49</w:t>
        </w:r>
        <w:r w:rsidR="003A5B05">
          <w:rPr>
            <w:noProof/>
            <w:webHidden/>
          </w:rPr>
          <w:fldChar w:fldCharType="end"/>
        </w:r>
      </w:hyperlink>
    </w:p>
    <w:p w14:paraId="65F0E17C" w14:textId="4E388303" w:rsidR="009B6F9D" w:rsidRDefault="009B6F9D" w:rsidP="009B6F9D">
      <w:r>
        <w:fldChar w:fldCharType="end"/>
      </w:r>
    </w:p>
    <w:p w14:paraId="63BD6080" w14:textId="732BF29A" w:rsidR="009B6F9D" w:rsidRDefault="009B6F9D">
      <w:pPr>
        <w:spacing w:after="160" w:line="259" w:lineRule="auto"/>
        <w:contextualSpacing w:val="0"/>
        <w:jc w:val="left"/>
      </w:pPr>
      <w:r>
        <w:br w:type="page"/>
      </w:r>
    </w:p>
    <w:p w14:paraId="3B1B8906" w14:textId="6396F6E4" w:rsidR="009B6F9D" w:rsidRDefault="009B6F9D" w:rsidP="007821F7">
      <w:pPr>
        <w:pStyle w:val="Heading1"/>
      </w:pPr>
      <w:bookmarkStart w:id="3" w:name="_Toc84501604"/>
      <w:r>
        <w:lastRenderedPageBreak/>
        <w:t>List of Tables</w:t>
      </w:r>
      <w:bookmarkEnd w:id="3"/>
    </w:p>
    <w:p w14:paraId="79CB822D" w14:textId="6210B687" w:rsidR="003A5B05" w:rsidRDefault="009B6F9D">
      <w:pPr>
        <w:pStyle w:val="TableofFigures"/>
        <w:tabs>
          <w:tab w:val="right" w:leader="dot" w:pos="9016"/>
        </w:tabs>
        <w:rPr>
          <w:rFonts w:asciiTheme="minorHAnsi" w:eastAsiaTheme="minorEastAsia" w:hAnsiTheme="minorHAnsi"/>
          <w:noProof/>
          <w:sz w:val="22"/>
          <w:lang w:eastAsia="en-GB"/>
        </w:rPr>
      </w:pPr>
      <w:r>
        <w:fldChar w:fldCharType="begin"/>
      </w:r>
      <w:r>
        <w:instrText xml:space="preserve"> TOC \h \z \c "Table" </w:instrText>
      </w:r>
      <w:r>
        <w:fldChar w:fldCharType="separate"/>
      </w:r>
      <w:hyperlink w:anchor="_Toc84501698" w:history="1">
        <w:r w:rsidR="003A5B05" w:rsidRPr="00290C64">
          <w:rPr>
            <w:rStyle w:val="Hyperlink"/>
            <w:noProof/>
          </w:rPr>
          <w:t>Table 1 - Parameters of MVDC railway electrification system</w:t>
        </w:r>
        <w:r w:rsidR="003A5B05">
          <w:rPr>
            <w:noProof/>
            <w:webHidden/>
          </w:rPr>
          <w:tab/>
        </w:r>
        <w:r w:rsidR="003A5B05">
          <w:rPr>
            <w:noProof/>
            <w:webHidden/>
          </w:rPr>
          <w:fldChar w:fldCharType="begin"/>
        </w:r>
        <w:r w:rsidR="003A5B05">
          <w:rPr>
            <w:noProof/>
            <w:webHidden/>
          </w:rPr>
          <w:instrText xml:space="preserve"> PAGEREF _Toc84501698 \h </w:instrText>
        </w:r>
        <w:r w:rsidR="003A5B05">
          <w:rPr>
            <w:noProof/>
            <w:webHidden/>
          </w:rPr>
        </w:r>
        <w:r w:rsidR="003A5B05">
          <w:rPr>
            <w:noProof/>
            <w:webHidden/>
          </w:rPr>
          <w:fldChar w:fldCharType="separate"/>
        </w:r>
        <w:r w:rsidR="005412DE">
          <w:rPr>
            <w:noProof/>
            <w:webHidden/>
          </w:rPr>
          <w:t>8</w:t>
        </w:r>
        <w:r w:rsidR="003A5B05">
          <w:rPr>
            <w:noProof/>
            <w:webHidden/>
          </w:rPr>
          <w:fldChar w:fldCharType="end"/>
        </w:r>
      </w:hyperlink>
    </w:p>
    <w:p w14:paraId="0F4DE812" w14:textId="7EF85626" w:rsidR="003A5B05" w:rsidRDefault="0065735A">
      <w:pPr>
        <w:pStyle w:val="TableofFigures"/>
        <w:tabs>
          <w:tab w:val="right" w:leader="dot" w:pos="9016"/>
        </w:tabs>
        <w:rPr>
          <w:rFonts w:asciiTheme="minorHAnsi" w:eastAsiaTheme="minorEastAsia" w:hAnsiTheme="minorHAnsi"/>
          <w:noProof/>
          <w:sz w:val="22"/>
          <w:lang w:eastAsia="en-GB"/>
        </w:rPr>
      </w:pPr>
      <w:hyperlink w:anchor="_Toc84501699" w:history="1">
        <w:r w:rsidR="003A5B05" w:rsidRPr="00290C64">
          <w:rPr>
            <w:rStyle w:val="Hyperlink"/>
            <w:noProof/>
          </w:rPr>
          <w:t>Table 2 - Parameters of TPS transformer</w:t>
        </w:r>
        <w:r w:rsidR="003A5B05">
          <w:rPr>
            <w:noProof/>
            <w:webHidden/>
          </w:rPr>
          <w:tab/>
        </w:r>
        <w:r w:rsidR="003A5B05">
          <w:rPr>
            <w:noProof/>
            <w:webHidden/>
          </w:rPr>
          <w:fldChar w:fldCharType="begin"/>
        </w:r>
        <w:r w:rsidR="003A5B05">
          <w:rPr>
            <w:noProof/>
            <w:webHidden/>
          </w:rPr>
          <w:instrText xml:space="preserve"> PAGEREF _Toc84501699 \h </w:instrText>
        </w:r>
        <w:r w:rsidR="003A5B05">
          <w:rPr>
            <w:noProof/>
            <w:webHidden/>
          </w:rPr>
        </w:r>
        <w:r w:rsidR="003A5B05">
          <w:rPr>
            <w:noProof/>
            <w:webHidden/>
          </w:rPr>
          <w:fldChar w:fldCharType="separate"/>
        </w:r>
        <w:r w:rsidR="005412DE">
          <w:rPr>
            <w:noProof/>
            <w:webHidden/>
          </w:rPr>
          <w:t>9</w:t>
        </w:r>
        <w:r w:rsidR="003A5B05">
          <w:rPr>
            <w:noProof/>
            <w:webHidden/>
          </w:rPr>
          <w:fldChar w:fldCharType="end"/>
        </w:r>
      </w:hyperlink>
    </w:p>
    <w:p w14:paraId="3ACCA76C" w14:textId="69A08FC4" w:rsidR="003A5B05" w:rsidRDefault="0065735A">
      <w:pPr>
        <w:pStyle w:val="TableofFigures"/>
        <w:tabs>
          <w:tab w:val="right" w:leader="dot" w:pos="9016"/>
        </w:tabs>
        <w:rPr>
          <w:rFonts w:asciiTheme="minorHAnsi" w:eastAsiaTheme="minorEastAsia" w:hAnsiTheme="minorHAnsi"/>
          <w:noProof/>
          <w:sz w:val="22"/>
          <w:lang w:eastAsia="en-GB"/>
        </w:rPr>
      </w:pPr>
      <w:hyperlink w:anchor="_Toc84501700" w:history="1">
        <w:r w:rsidR="003A5B05" w:rsidRPr="00290C64">
          <w:rPr>
            <w:rStyle w:val="Hyperlink"/>
            <w:noProof/>
          </w:rPr>
          <w:t>Table 3 - MMC-FB specifications</w:t>
        </w:r>
        <w:r w:rsidR="003A5B05">
          <w:rPr>
            <w:noProof/>
            <w:webHidden/>
          </w:rPr>
          <w:tab/>
        </w:r>
        <w:r w:rsidR="003A5B05">
          <w:rPr>
            <w:noProof/>
            <w:webHidden/>
          </w:rPr>
          <w:fldChar w:fldCharType="begin"/>
        </w:r>
        <w:r w:rsidR="003A5B05">
          <w:rPr>
            <w:noProof/>
            <w:webHidden/>
          </w:rPr>
          <w:instrText xml:space="preserve"> PAGEREF _Toc84501700 \h </w:instrText>
        </w:r>
        <w:r w:rsidR="003A5B05">
          <w:rPr>
            <w:noProof/>
            <w:webHidden/>
          </w:rPr>
        </w:r>
        <w:r w:rsidR="003A5B05">
          <w:rPr>
            <w:noProof/>
            <w:webHidden/>
          </w:rPr>
          <w:fldChar w:fldCharType="separate"/>
        </w:r>
        <w:r w:rsidR="005412DE">
          <w:rPr>
            <w:noProof/>
            <w:webHidden/>
          </w:rPr>
          <w:t>11</w:t>
        </w:r>
        <w:r w:rsidR="003A5B05">
          <w:rPr>
            <w:noProof/>
            <w:webHidden/>
          </w:rPr>
          <w:fldChar w:fldCharType="end"/>
        </w:r>
      </w:hyperlink>
    </w:p>
    <w:p w14:paraId="583FAC81" w14:textId="68E5C380" w:rsidR="003A5B05" w:rsidRDefault="0065735A">
      <w:pPr>
        <w:pStyle w:val="TableofFigures"/>
        <w:tabs>
          <w:tab w:val="right" w:leader="dot" w:pos="9016"/>
        </w:tabs>
        <w:rPr>
          <w:rFonts w:asciiTheme="minorHAnsi" w:eastAsiaTheme="minorEastAsia" w:hAnsiTheme="minorHAnsi"/>
          <w:noProof/>
          <w:sz w:val="22"/>
          <w:lang w:eastAsia="en-GB"/>
        </w:rPr>
      </w:pPr>
      <w:hyperlink w:anchor="_Toc84501701" w:history="1">
        <w:r w:rsidR="003A5B05" w:rsidRPr="00290C64">
          <w:rPr>
            <w:rStyle w:val="Hyperlink"/>
            <w:noProof/>
          </w:rPr>
          <w:t>Table 4 - Current distortion limits for systems rated 120 V through 69 kV as indicated in [7]</w:t>
        </w:r>
        <w:r w:rsidR="003A5B05">
          <w:rPr>
            <w:noProof/>
            <w:webHidden/>
          </w:rPr>
          <w:tab/>
        </w:r>
        <w:r w:rsidR="003A5B05">
          <w:rPr>
            <w:noProof/>
            <w:webHidden/>
          </w:rPr>
          <w:fldChar w:fldCharType="begin"/>
        </w:r>
        <w:r w:rsidR="003A5B05">
          <w:rPr>
            <w:noProof/>
            <w:webHidden/>
          </w:rPr>
          <w:instrText xml:space="preserve"> PAGEREF _Toc84501701 \h </w:instrText>
        </w:r>
        <w:r w:rsidR="003A5B05">
          <w:rPr>
            <w:noProof/>
            <w:webHidden/>
          </w:rPr>
        </w:r>
        <w:r w:rsidR="003A5B05">
          <w:rPr>
            <w:noProof/>
            <w:webHidden/>
          </w:rPr>
          <w:fldChar w:fldCharType="separate"/>
        </w:r>
        <w:r w:rsidR="005412DE">
          <w:rPr>
            <w:noProof/>
            <w:webHidden/>
          </w:rPr>
          <w:t>19</w:t>
        </w:r>
        <w:r w:rsidR="003A5B05">
          <w:rPr>
            <w:noProof/>
            <w:webHidden/>
          </w:rPr>
          <w:fldChar w:fldCharType="end"/>
        </w:r>
      </w:hyperlink>
    </w:p>
    <w:p w14:paraId="1DC9BBA3" w14:textId="3482D929" w:rsidR="003A5B05" w:rsidRDefault="0065735A">
      <w:pPr>
        <w:pStyle w:val="TableofFigures"/>
        <w:tabs>
          <w:tab w:val="right" w:leader="dot" w:pos="9016"/>
        </w:tabs>
        <w:rPr>
          <w:rFonts w:asciiTheme="minorHAnsi" w:eastAsiaTheme="minorEastAsia" w:hAnsiTheme="minorHAnsi"/>
          <w:noProof/>
          <w:sz w:val="22"/>
          <w:lang w:eastAsia="en-GB"/>
        </w:rPr>
      </w:pPr>
      <w:hyperlink w:anchor="_Toc84501702" w:history="1">
        <w:r w:rsidR="003A5B05" w:rsidRPr="00290C64">
          <w:rPr>
            <w:rStyle w:val="Hyperlink"/>
            <w:noProof/>
          </w:rPr>
          <w:t>Table 5 - Average power consumed by each part of the railway at full load of 17 MW</w:t>
        </w:r>
        <w:r w:rsidR="003A5B05">
          <w:rPr>
            <w:noProof/>
            <w:webHidden/>
          </w:rPr>
          <w:tab/>
        </w:r>
        <w:r w:rsidR="003A5B05">
          <w:rPr>
            <w:noProof/>
            <w:webHidden/>
          </w:rPr>
          <w:fldChar w:fldCharType="begin"/>
        </w:r>
        <w:r w:rsidR="003A5B05">
          <w:rPr>
            <w:noProof/>
            <w:webHidden/>
          </w:rPr>
          <w:instrText xml:space="preserve"> PAGEREF _Toc84501702 \h </w:instrText>
        </w:r>
        <w:r w:rsidR="003A5B05">
          <w:rPr>
            <w:noProof/>
            <w:webHidden/>
          </w:rPr>
        </w:r>
        <w:r w:rsidR="003A5B05">
          <w:rPr>
            <w:noProof/>
            <w:webHidden/>
          </w:rPr>
          <w:fldChar w:fldCharType="separate"/>
        </w:r>
        <w:r w:rsidR="005412DE">
          <w:rPr>
            <w:noProof/>
            <w:webHidden/>
          </w:rPr>
          <w:t>23</w:t>
        </w:r>
        <w:r w:rsidR="003A5B05">
          <w:rPr>
            <w:noProof/>
            <w:webHidden/>
          </w:rPr>
          <w:fldChar w:fldCharType="end"/>
        </w:r>
      </w:hyperlink>
    </w:p>
    <w:p w14:paraId="5F302FD5" w14:textId="7F9D7A7D" w:rsidR="003A5B05" w:rsidRDefault="0065735A">
      <w:pPr>
        <w:pStyle w:val="TableofFigures"/>
        <w:tabs>
          <w:tab w:val="right" w:leader="dot" w:pos="9016"/>
        </w:tabs>
        <w:rPr>
          <w:rFonts w:asciiTheme="minorHAnsi" w:eastAsiaTheme="minorEastAsia" w:hAnsiTheme="minorHAnsi"/>
          <w:noProof/>
          <w:sz w:val="22"/>
          <w:lang w:eastAsia="en-GB"/>
        </w:rPr>
      </w:pPr>
      <w:hyperlink w:anchor="_Toc84501703" w:history="1">
        <w:r w:rsidR="003A5B05" w:rsidRPr="00290C64">
          <w:rPr>
            <w:rStyle w:val="Hyperlink"/>
            <w:noProof/>
          </w:rPr>
          <w:t>Table 6 - Parameters for PV farm simulation case</w:t>
        </w:r>
        <w:r w:rsidR="003A5B05">
          <w:rPr>
            <w:noProof/>
            <w:webHidden/>
          </w:rPr>
          <w:tab/>
        </w:r>
        <w:r w:rsidR="003A5B05">
          <w:rPr>
            <w:noProof/>
            <w:webHidden/>
          </w:rPr>
          <w:fldChar w:fldCharType="begin"/>
        </w:r>
        <w:r w:rsidR="003A5B05">
          <w:rPr>
            <w:noProof/>
            <w:webHidden/>
          </w:rPr>
          <w:instrText xml:space="preserve"> PAGEREF _Toc84501703 \h </w:instrText>
        </w:r>
        <w:r w:rsidR="003A5B05">
          <w:rPr>
            <w:noProof/>
            <w:webHidden/>
          </w:rPr>
        </w:r>
        <w:r w:rsidR="003A5B05">
          <w:rPr>
            <w:noProof/>
            <w:webHidden/>
          </w:rPr>
          <w:fldChar w:fldCharType="separate"/>
        </w:r>
        <w:r w:rsidR="005412DE">
          <w:rPr>
            <w:noProof/>
            <w:webHidden/>
          </w:rPr>
          <w:t>38</w:t>
        </w:r>
        <w:r w:rsidR="003A5B05">
          <w:rPr>
            <w:noProof/>
            <w:webHidden/>
          </w:rPr>
          <w:fldChar w:fldCharType="end"/>
        </w:r>
      </w:hyperlink>
    </w:p>
    <w:p w14:paraId="56A7F37E" w14:textId="28CA9ED9" w:rsidR="003A5B05" w:rsidRDefault="0065735A">
      <w:pPr>
        <w:pStyle w:val="TableofFigures"/>
        <w:tabs>
          <w:tab w:val="right" w:leader="dot" w:pos="9016"/>
        </w:tabs>
        <w:rPr>
          <w:rFonts w:asciiTheme="minorHAnsi" w:eastAsiaTheme="minorEastAsia" w:hAnsiTheme="minorHAnsi"/>
          <w:noProof/>
          <w:sz w:val="22"/>
          <w:lang w:eastAsia="en-GB"/>
        </w:rPr>
      </w:pPr>
      <w:hyperlink w:anchor="_Toc84501704" w:history="1">
        <w:r w:rsidR="003A5B05" w:rsidRPr="00290C64">
          <w:rPr>
            <w:rStyle w:val="Hyperlink"/>
            <w:noProof/>
          </w:rPr>
          <w:t>Table 7 - Average power losses of overhead lines and running rails from t = 0.4 to t = 0.8 s</w:t>
        </w:r>
        <w:r w:rsidR="003A5B05">
          <w:rPr>
            <w:noProof/>
            <w:webHidden/>
          </w:rPr>
          <w:tab/>
        </w:r>
        <w:r w:rsidR="003A5B05">
          <w:rPr>
            <w:noProof/>
            <w:webHidden/>
          </w:rPr>
          <w:fldChar w:fldCharType="begin"/>
        </w:r>
        <w:r w:rsidR="003A5B05">
          <w:rPr>
            <w:noProof/>
            <w:webHidden/>
          </w:rPr>
          <w:instrText xml:space="preserve"> PAGEREF _Toc84501704 \h </w:instrText>
        </w:r>
        <w:r w:rsidR="003A5B05">
          <w:rPr>
            <w:noProof/>
            <w:webHidden/>
          </w:rPr>
        </w:r>
        <w:r w:rsidR="003A5B05">
          <w:rPr>
            <w:noProof/>
            <w:webHidden/>
          </w:rPr>
          <w:fldChar w:fldCharType="separate"/>
        </w:r>
        <w:r w:rsidR="005412DE">
          <w:rPr>
            <w:noProof/>
            <w:webHidden/>
          </w:rPr>
          <w:t>45</w:t>
        </w:r>
        <w:r w:rsidR="003A5B05">
          <w:rPr>
            <w:noProof/>
            <w:webHidden/>
          </w:rPr>
          <w:fldChar w:fldCharType="end"/>
        </w:r>
      </w:hyperlink>
    </w:p>
    <w:p w14:paraId="0434FEF2" w14:textId="33CB0941" w:rsidR="003A5B05" w:rsidRDefault="0065735A">
      <w:pPr>
        <w:pStyle w:val="TableofFigures"/>
        <w:tabs>
          <w:tab w:val="right" w:leader="dot" w:pos="9016"/>
        </w:tabs>
        <w:rPr>
          <w:rFonts w:asciiTheme="minorHAnsi" w:eastAsiaTheme="minorEastAsia" w:hAnsiTheme="minorHAnsi"/>
          <w:noProof/>
          <w:sz w:val="22"/>
          <w:lang w:eastAsia="en-GB"/>
        </w:rPr>
      </w:pPr>
      <w:hyperlink w:anchor="_Toc84501705" w:history="1">
        <w:r w:rsidR="003A5B05" w:rsidRPr="00290C64">
          <w:rPr>
            <w:rStyle w:val="Hyperlink"/>
            <w:noProof/>
          </w:rPr>
          <w:t>Table 8 - Simulation parameters - meshed MVDC network</w:t>
        </w:r>
        <w:r w:rsidR="003A5B05">
          <w:rPr>
            <w:noProof/>
            <w:webHidden/>
          </w:rPr>
          <w:tab/>
        </w:r>
        <w:r w:rsidR="003A5B05">
          <w:rPr>
            <w:noProof/>
            <w:webHidden/>
          </w:rPr>
          <w:fldChar w:fldCharType="begin"/>
        </w:r>
        <w:r w:rsidR="003A5B05">
          <w:rPr>
            <w:noProof/>
            <w:webHidden/>
          </w:rPr>
          <w:instrText xml:space="preserve"> PAGEREF _Toc84501705 \h </w:instrText>
        </w:r>
        <w:r w:rsidR="003A5B05">
          <w:rPr>
            <w:noProof/>
            <w:webHidden/>
          </w:rPr>
        </w:r>
        <w:r w:rsidR="003A5B05">
          <w:rPr>
            <w:noProof/>
            <w:webHidden/>
          </w:rPr>
          <w:fldChar w:fldCharType="separate"/>
        </w:r>
        <w:r w:rsidR="005412DE">
          <w:rPr>
            <w:noProof/>
            <w:webHidden/>
          </w:rPr>
          <w:t>45</w:t>
        </w:r>
        <w:r w:rsidR="003A5B05">
          <w:rPr>
            <w:noProof/>
            <w:webHidden/>
          </w:rPr>
          <w:fldChar w:fldCharType="end"/>
        </w:r>
      </w:hyperlink>
    </w:p>
    <w:p w14:paraId="318A8596" w14:textId="2E11BEA5" w:rsidR="009B6F9D" w:rsidRDefault="009B6F9D" w:rsidP="009B6F9D">
      <w:r>
        <w:fldChar w:fldCharType="end"/>
      </w:r>
    </w:p>
    <w:p w14:paraId="17160530" w14:textId="42D1BF6E" w:rsidR="009B6F9D" w:rsidRDefault="009B6F9D">
      <w:pPr>
        <w:spacing w:after="160" w:line="259" w:lineRule="auto"/>
        <w:contextualSpacing w:val="0"/>
        <w:jc w:val="left"/>
      </w:pPr>
      <w:r>
        <w:br w:type="page"/>
      </w:r>
    </w:p>
    <w:p w14:paraId="1B808565" w14:textId="3D6DDF47" w:rsidR="007821F7" w:rsidRDefault="007821F7" w:rsidP="007821F7">
      <w:pPr>
        <w:pStyle w:val="Heading1"/>
      </w:pPr>
      <w:bookmarkStart w:id="4" w:name="_Toc84501605"/>
      <w:r>
        <w:lastRenderedPageBreak/>
        <w:t>A</w:t>
      </w:r>
      <w:r w:rsidRPr="007821F7">
        <w:t>bbreviations and acronyms</w:t>
      </w:r>
      <w:bookmarkEnd w:id="4"/>
      <w:r w:rsidRPr="007821F7">
        <w:t xml:space="preserve"> </w:t>
      </w:r>
    </w:p>
    <w:tbl>
      <w:tblPr>
        <w:tblStyle w:val="TableGrid"/>
        <w:tblW w:w="0" w:type="auto"/>
        <w:tblLook w:val="04A0" w:firstRow="1" w:lastRow="0" w:firstColumn="1" w:lastColumn="0" w:noHBand="0" w:noVBand="1"/>
        <w:tblCaption w:val="Abbreviations and acronyms"/>
        <w:tblDescription w:val="Abbreviations and acronyms"/>
      </w:tblPr>
      <w:tblGrid>
        <w:gridCol w:w="3681"/>
        <w:gridCol w:w="5335"/>
      </w:tblGrid>
      <w:tr w:rsidR="00991E3D" w14:paraId="18D968A0" w14:textId="77777777" w:rsidTr="00E84A51">
        <w:trPr>
          <w:cantSplit/>
          <w:tblHeader/>
        </w:trPr>
        <w:tc>
          <w:tcPr>
            <w:tcW w:w="3681" w:type="dxa"/>
            <w:shd w:val="clear" w:color="auto" w:fill="B4C6E7" w:themeFill="accent1" w:themeFillTint="66"/>
          </w:tcPr>
          <w:p w14:paraId="5DE0E497" w14:textId="77777777" w:rsidR="00991E3D" w:rsidRPr="000222C9" w:rsidRDefault="00991E3D" w:rsidP="00E84A51">
            <w:pPr>
              <w:jc w:val="center"/>
              <w:rPr>
                <w:b/>
              </w:rPr>
            </w:pPr>
            <w:bookmarkStart w:id="5" w:name="_Hlk71220704"/>
            <w:r w:rsidRPr="00744EDC">
              <w:rPr>
                <w:b/>
              </w:rPr>
              <w:t>Abbreviations and</w:t>
            </w:r>
            <w:r>
              <w:rPr>
                <w:b/>
              </w:rPr>
              <w:t xml:space="preserve"> a</w:t>
            </w:r>
            <w:r w:rsidRPr="000222C9">
              <w:rPr>
                <w:b/>
              </w:rPr>
              <w:t>cronym</w:t>
            </w:r>
          </w:p>
        </w:tc>
        <w:tc>
          <w:tcPr>
            <w:tcW w:w="5335" w:type="dxa"/>
            <w:shd w:val="clear" w:color="auto" w:fill="B4C6E7" w:themeFill="accent1" w:themeFillTint="66"/>
          </w:tcPr>
          <w:p w14:paraId="17AE6806" w14:textId="77777777" w:rsidR="00991E3D" w:rsidRPr="000222C9" w:rsidRDefault="00991E3D" w:rsidP="00E84A51">
            <w:pPr>
              <w:jc w:val="center"/>
              <w:rPr>
                <w:b/>
              </w:rPr>
            </w:pPr>
            <w:r w:rsidRPr="000222C9">
              <w:rPr>
                <w:b/>
              </w:rPr>
              <w:t>Definition</w:t>
            </w:r>
          </w:p>
        </w:tc>
      </w:tr>
      <w:tr w:rsidR="00991E3D" w14:paraId="36E886BD" w14:textId="77777777" w:rsidTr="00E84A51">
        <w:tc>
          <w:tcPr>
            <w:tcW w:w="3681" w:type="dxa"/>
          </w:tcPr>
          <w:p w14:paraId="678F8FAC" w14:textId="77777777" w:rsidR="00991E3D" w:rsidRDefault="00991E3D" w:rsidP="00E84A51">
            <w:pPr>
              <w:jc w:val="center"/>
              <w:rPr>
                <w:rFonts w:asciiTheme="majorBidi" w:hAnsiTheme="majorBidi" w:cstheme="majorBidi"/>
                <w:szCs w:val="26"/>
              </w:rPr>
            </w:pPr>
            <w:r w:rsidRPr="001B0E81">
              <w:rPr>
                <w:rFonts w:asciiTheme="majorBidi" w:hAnsiTheme="majorBidi" w:cstheme="majorBidi"/>
                <w:szCs w:val="26"/>
              </w:rPr>
              <w:t>DCCB</w:t>
            </w:r>
          </w:p>
        </w:tc>
        <w:tc>
          <w:tcPr>
            <w:tcW w:w="5335" w:type="dxa"/>
          </w:tcPr>
          <w:p w14:paraId="0987B99E" w14:textId="77777777" w:rsidR="00991E3D" w:rsidRPr="009718C9" w:rsidRDefault="00991E3D" w:rsidP="00E84A51">
            <w:pPr>
              <w:jc w:val="center"/>
              <w:rPr>
                <w:rFonts w:asciiTheme="majorBidi" w:hAnsiTheme="majorBidi" w:cstheme="majorBidi"/>
                <w:szCs w:val="26"/>
              </w:rPr>
            </w:pPr>
            <w:r w:rsidRPr="001B0E81">
              <w:rPr>
                <w:rFonts w:asciiTheme="majorBidi" w:hAnsiTheme="majorBidi" w:cstheme="majorBidi"/>
                <w:szCs w:val="26"/>
              </w:rPr>
              <w:t>DC circuit breaker</w:t>
            </w:r>
          </w:p>
        </w:tc>
      </w:tr>
      <w:tr w:rsidR="00991E3D" w14:paraId="0B37E005" w14:textId="77777777" w:rsidTr="00E84A51">
        <w:tc>
          <w:tcPr>
            <w:tcW w:w="3681" w:type="dxa"/>
          </w:tcPr>
          <w:p w14:paraId="1185DE2C" w14:textId="77777777" w:rsidR="00991E3D" w:rsidRPr="003A114F" w:rsidRDefault="00991E3D" w:rsidP="00E84A51">
            <w:pPr>
              <w:jc w:val="center"/>
            </w:pPr>
            <w:r w:rsidRPr="00436EC6">
              <w:t>EMC</w:t>
            </w:r>
          </w:p>
        </w:tc>
        <w:tc>
          <w:tcPr>
            <w:tcW w:w="5335" w:type="dxa"/>
          </w:tcPr>
          <w:p w14:paraId="57A90BD5" w14:textId="77777777" w:rsidR="00991E3D" w:rsidRDefault="00991E3D" w:rsidP="00E84A51">
            <w:pPr>
              <w:jc w:val="center"/>
            </w:pPr>
            <w:r w:rsidRPr="00436EC6">
              <w:t>Electromagnetic compatibility</w:t>
            </w:r>
          </w:p>
        </w:tc>
      </w:tr>
      <w:tr w:rsidR="00991E3D" w14:paraId="41500BEC" w14:textId="77777777" w:rsidTr="00E84A51">
        <w:tc>
          <w:tcPr>
            <w:tcW w:w="3681" w:type="dxa"/>
          </w:tcPr>
          <w:p w14:paraId="7999DA08" w14:textId="77777777" w:rsidR="00991E3D" w:rsidRPr="00436EC6" w:rsidRDefault="00991E3D" w:rsidP="00E84A51">
            <w:pPr>
              <w:jc w:val="center"/>
            </w:pPr>
            <w:proofErr w:type="spellStart"/>
            <w:r w:rsidRPr="003071C6">
              <w:t>GaN</w:t>
            </w:r>
            <w:proofErr w:type="spellEnd"/>
          </w:p>
        </w:tc>
        <w:tc>
          <w:tcPr>
            <w:tcW w:w="5335" w:type="dxa"/>
          </w:tcPr>
          <w:p w14:paraId="1E4E6A48" w14:textId="77777777" w:rsidR="00991E3D" w:rsidRPr="00436EC6" w:rsidRDefault="00991E3D" w:rsidP="00E84A51">
            <w:pPr>
              <w:jc w:val="center"/>
            </w:pPr>
            <w:r w:rsidRPr="003071C6">
              <w:t xml:space="preserve">Gallium </w:t>
            </w:r>
            <w:r>
              <w:t>n</w:t>
            </w:r>
            <w:r w:rsidRPr="003071C6">
              <w:t xml:space="preserve">itride </w:t>
            </w:r>
          </w:p>
        </w:tc>
      </w:tr>
      <w:tr w:rsidR="00991E3D" w14:paraId="03DD2B06" w14:textId="77777777" w:rsidTr="00E84A51">
        <w:tc>
          <w:tcPr>
            <w:tcW w:w="3681" w:type="dxa"/>
          </w:tcPr>
          <w:p w14:paraId="36E62651" w14:textId="77777777" w:rsidR="00991E3D" w:rsidRPr="003071C6" w:rsidRDefault="00991E3D" w:rsidP="00E84A51">
            <w:pPr>
              <w:jc w:val="center"/>
            </w:pPr>
            <w:r w:rsidRPr="00D811A3">
              <w:t>IGBT</w:t>
            </w:r>
          </w:p>
        </w:tc>
        <w:tc>
          <w:tcPr>
            <w:tcW w:w="5335" w:type="dxa"/>
          </w:tcPr>
          <w:p w14:paraId="3658B324" w14:textId="77777777" w:rsidR="00991E3D" w:rsidRPr="003071C6" w:rsidRDefault="00991E3D" w:rsidP="00E84A51">
            <w:pPr>
              <w:jc w:val="center"/>
            </w:pPr>
            <w:r w:rsidRPr="00D811A3">
              <w:t>Insulated gate bipolar transistor</w:t>
            </w:r>
          </w:p>
        </w:tc>
      </w:tr>
      <w:tr w:rsidR="00991E3D" w14:paraId="4CCBB865" w14:textId="77777777" w:rsidTr="00E84A51">
        <w:tc>
          <w:tcPr>
            <w:tcW w:w="3681" w:type="dxa"/>
          </w:tcPr>
          <w:p w14:paraId="56C82878" w14:textId="77777777" w:rsidR="00991E3D" w:rsidRPr="00D811A3" w:rsidRDefault="00991E3D" w:rsidP="00E84A51">
            <w:pPr>
              <w:jc w:val="center"/>
            </w:pPr>
            <w:r w:rsidRPr="00D904F5">
              <w:t>KPI</w:t>
            </w:r>
          </w:p>
        </w:tc>
        <w:tc>
          <w:tcPr>
            <w:tcW w:w="5335" w:type="dxa"/>
          </w:tcPr>
          <w:p w14:paraId="57C572A3" w14:textId="77777777" w:rsidR="00991E3D" w:rsidRPr="00D811A3" w:rsidRDefault="00991E3D" w:rsidP="00E84A51">
            <w:pPr>
              <w:jc w:val="center"/>
            </w:pPr>
            <w:r w:rsidRPr="00D904F5">
              <w:t xml:space="preserve">Key </w:t>
            </w:r>
            <w:r>
              <w:t>p</w:t>
            </w:r>
            <w:r w:rsidRPr="00D904F5">
              <w:t xml:space="preserve">erformance </w:t>
            </w:r>
            <w:r>
              <w:t>i</w:t>
            </w:r>
            <w:r w:rsidRPr="00D904F5">
              <w:t xml:space="preserve">ndicator </w:t>
            </w:r>
          </w:p>
        </w:tc>
      </w:tr>
      <w:tr w:rsidR="00991E3D" w14:paraId="492EEF4A" w14:textId="77777777" w:rsidTr="00E84A51">
        <w:tc>
          <w:tcPr>
            <w:tcW w:w="3681" w:type="dxa"/>
          </w:tcPr>
          <w:p w14:paraId="3E6DEB16" w14:textId="77777777" w:rsidR="00991E3D" w:rsidRPr="003C1F4F" w:rsidRDefault="00991E3D" w:rsidP="00E84A51">
            <w:pPr>
              <w:jc w:val="center"/>
            </w:pPr>
            <w:r w:rsidRPr="003A114F">
              <w:t>MMC-FB</w:t>
            </w:r>
          </w:p>
          <w:p w14:paraId="19E07027" w14:textId="77777777" w:rsidR="00991E3D" w:rsidRDefault="00991E3D" w:rsidP="00E84A51">
            <w:pPr>
              <w:jc w:val="center"/>
            </w:pPr>
          </w:p>
        </w:tc>
        <w:tc>
          <w:tcPr>
            <w:tcW w:w="5335" w:type="dxa"/>
          </w:tcPr>
          <w:p w14:paraId="523B54BE" w14:textId="77777777" w:rsidR="00991E3D" w:rsidRDefault="00991E3D" w:rsidP="00E84A51">
            <w:pPr>
              <w:jc w:val="center"/>
            </w:pPr>
            <w:r>
              <w:t>M</w:t>
            </w:r>
            <w:r w:rsidRPr="003A114F">
              <w:t xml:space="preserve">odular multilevel converter with full-bridge submodules </w:t>
            </w:r>
          </w:p>
        </w:tc>
      </w:tr>
      <w:tr w:rsidR="00991E3D" w14:paraId="03493806" w14:textId="77777777" w:rsidTr="00E84A51">
        <w:tc>
          <w:tcPr>
            <w:tcW w:w="3681" w:type="dxa"/>
          </w:tcPr>
          <w:p w14:paraId="289EC3CC" w14:textId="77777777" w:rsidR="00991E3D" w:rsidRPr="003A114F" w:rsidRDefault="00991E3D" w:rsidP="00E84A51">
            <w:pPr>
              <w:jc w:val="center"/>
            </w:pPr>
            <w:r w:rsidRPr="003071C6">
              <w:t>MOSFET</w:t>
            </w:r>
          </w:p>
        </w:tc>
        <w:tc>
          <w:tcPr>
            <w:tcW w:w="5335" w:type="dxa"/>
          </w:tcPr>
          <w:p w14:paraId="6DCA41BF" w14:textId="77777777" w:rsidR="00991E3D" w:rsidRDefault="00991E3D" w:rsidP="00E84A51">
            <w:pPr>
              <w:jc w:val="center"/>
            </w:pPr>
            <w:r w:rsidRPr="003071C6">
              <w:t xml:space="preserve">Metal oxide semiconductor field effect transistors </w:t>
            </w:r>
          </w:p>
        </w:tc>
      </w:tr>
      <w:tr w:rsidR="00991E3D" w14:paraId="35C430F7" w14:textId="77777777" w:rsidTr="00E84A51">
        <w:tc>
          <w:tcPr>
            <w:tcW w:w="3681" w:type="dxa"/>
          </w:tcPr>
          <w:p w14:paraId="2AF6E691" w14:textId="77777777" w:rsidR="00991E3D" w:rsidRPr="003071C6" w:rsidRDefault="00991E3D" w:rsidP="00E84A51">
            <w:pPr>
              <w:jc w:val="center"/>
            </w:pPr>
            <w:r w:rsidRPr="004461C1">
              <w:t>MPPF</w:t>
            </w:r>
          </w:p>
        </w:tc>
        <w:tc>
          <w:tcPr>
            <w:tcW w:w="5335" w:type="dxa"/>
          </w:tcPr>
          <w:p w14:paraId="5CF81ED8" w14:textId="77777777" w:rsidR="00991E3D" w:rsidRPr="003071C6" w:rsidRDefault="00991E3D" w:rsidP="00E84A51">
            <w:pPr>
              <w:jc w:val="center"/>
            </w:pPr>
            <w:r>
              <w:t>M</w:t>
            </w:r>
            <w:r w:rsidRPr="004461C1">
              <w:t xml:space="preserve">etalized polypropylene film </w:t>
            </w:r>
          </w:p>
        </w:tc>
      </w:tr>
      <w:tr w:rsidR="00991E3D" w14:paraId="7F068DA1" w14:textId="77777777" w:rsidTr="00E84A51">
        <w:tc>
          <w:tcPr>
            <w:tcW w:w="3681" w:type="dxa"/>
          </w:tcPr>
          <w:p w14:paraId="42974E2B" w14:textId="77777777" w:rsidR="00991E3D" w:rsidRPr="0099215F" w:rsidRDefault="00991E3D" w:rsidP="00E84A51">
            <w:pPr>
              <w:pStyle w:val="BodyText"/>
              <w:jc w:val="center"/>
              <w:rPr>
                <w:rFonts w:eastAsiaTheme="minorHAnsi" w:cstheme="minorBidi"/>
                <w:szCs w:val="22"/>
                <w:lang w:eastAsia="en-US"/>
              </w:rPr>
            </w:pPr>
            <w:r w:rsidRPr="0099215F">
              <w:rPr>
                <w:rFonts w:eastAsiaTheme="minorHAnsi" w:cstheme="minorBidi"/>
                <w:szCs w:val="22"/>
                <w:lang w:eastAsia="en-US"/>
              </w:rPr>
              <w:t>MVAC</w:t>
            </w:r>
          </w:p>
        </w:tc>
        <w:tc>
          <w:tcPr>
            <w:tcW w:w="5335" w:type="dxa"/>
          </w:tcPr>
          <w:p w14:paraId="419EAAAD" w14:textId="77777777" w:rsidR="00991E3D" w:rsidRPr="0099215F" w:rsidRDefault="00991E3D" w:rsidP="00E84A51">
            <w:pPr>
              <w:pStyle w:val="BodyText"/>
              <w:jc w:val="center"/>
              <w:rPr>
                <w:rFonts w:eastAsiaTheme="minorHAnsi" w:cstheme="minorBidi"/>
                <w:szCs w:val="22"/>
                <w:lang w:eastAsia="en-US"/>
              </w:rPr>
            </w:pPr>
            <w:r>
              <w:rPr>
                <w:rFonts w:eastAsiaTheme="minorHAnsi" w:cstheme="minorBidi"/>
                <w:szCs w:val="22"/>
                <w:lang w:eastAsia="en-US"/>
              </w:rPr>
              <w:t>M</w:t>
            </w:r>
            <w:r w:rsidRPr="0099215F">
              <w:rPr>
                <w:rFonts w:eastAsiaTheme="minorHAnsi" w:cstheme="minorBidi"/>
                <w:szCs w:val="22"/>
                <w:lang w:eastAsia="en-US"/>
              </w:rPr>
              <w:t>edium voltage AC</w:t>
            </w:r>
          </w:p>
        </w:tc>
      </w:tr>
      <w:tr w:rsidR="00991E3D" w14:paraId="2ED4146C" w14:textId="77777777" w:rsidTr="00E84A51">
        <w:tc>
          <w:tcPr>
            <w:tcW w:w="3681" w:type="dxa"/>
          </w:tcPr>
          <w:p w14:paraId="39745113" w14:textId="77777777" w:rsidR="00991E3D" w:rsidRDefault="00991E3D" w:rsidP="00E84A51">
            <w:pPr>
              <w:jc w:val="center"/>
              <w:rPr>
                <w:rFonts w:asciiTheme="majorBidi" w:hAnsiTheme="majorBidi" w:cstheme="majorBidi"/>
                <w:szCs w:val="26"/>
              </w:rPr>
            </w:pPr>
            <w:r>
              <w:t>MVDC</w:t>
            </w:r>
          </w:p>
        </w:tc>
        <w:tc>
          <w:tcPr>
            <w:tcW w:w="5335" w:type="dxa"/>
          </w:tcPr>
          <w:p w14:paraId="3E571BD8" w14:textId="77777777" w:rsidR="00991E3D" w:rsidRPr="003A3ACD" w:rsidRDefault="00991E3D" w:rsidP="00E84A51">
            <w:pPr>
              <w:jc w:val="center"/>
              <w:rPr>
                <w:rFonts w:asciiTheme="majorBidi" w:hAnsiTheme="majorBidi" w:cstheme="majorBidi"/>
                <w:szCs w:val="26"/>
              </w:rPr>
            </w:pPr>
            <w:r>
              <w:t xml:space="preserve">Medium voltage DC </w:t>
            </w:r>
          </w:p>
        </w:tc>
      </w:tr>
      <w:tr w:rsidR="00D47F57" w14:paraId="624A042E" w14:textId="77777777" w:rsidTr="00E84A51">
        <w:tc>
          <w:tcPr>
            <w:tcW w:w="3681" w:type="dxa"/>
          </w:tcPr>
          <w:p w14:paraId="4CC12B1A" w14:textId="14308B21" w:rsidR="00D47F57" w:rsidRDefault="00D47F57" w:rsidP="00E84A51">
            <w:pPr>
              <w:jc w:val="center"/>
            </w:pPr>
            <w:r w:rsidRPr="00D47F57">
              <w:t xml:space="preserve"> NPC</w:t>
            </w:r>
          </w:p>
        </w:tc>
        <w:tc>
          <w:tcPr>
            <w:tcW w:w="5335" w:type="dxa"/>
          </w:tcPr>
          <w:p w14:paraId="299F609C" w14:textId="419491AD" w:rsidR="00D47F57" w:rsidRDefault="00D47F57" w:rsidP="00E84A51">
            <w:pPr>
              <w:jc w:val="center"/>
            </w:pPr>
            <w:r>
              <w:t>N</w:t>
            </w:r>
            <w:r w:rsidRPr="00D47F57">
              <w:t>eutral-point clamped</w:t>
            </w:r>
          </w:p>
        </w:tc>
      </w:tr>
      <w:tr w:rsidR="00991E3D" w14:paraId="67B249FD" w14:textId="77777777" w:rsidTr="00E84A51">
        <w:tc>
          <w:tcPr>
            <w:tcW w:w="3681" w:type="dxa"/>
          </w:tcPr>
          <w:p w14:paraId="2BB248C5" w14:textId="28F40538" w:rsidR="00991E3D" w:rsidRPr="001600AC" w:rsidRDefault="00991E3D" w:rsidP="00E84A51">
            <w:pPr>
              <w:jc w:val="center"/>
            </w:pPr>
            <w:r w:rsidRPr="00536AAD">
              <w:t>PI</w:t>
            </w:r>
          </w:p>
        </w:tc>
        <w:tc>
          <w:tcPr>
            <w:tcW w:w="5335" w:type="dxa"/>
          </w:tcPr>
          <w:p w14:paraId="719E79C4" w14:textId="21B0221D" w:rsidR="00991E3D" w:rsidRDefault="00991E3D" w:rsidP="00E84A51">
            <w:pPr>
              <w:jc w:val="center"/>
            </w:pPr>
            <w:r w:rsidRPr="00536AAD">
              <w:t>Proportional-Integral</w:t>
            </w:r>
          </w:p>
        </w:tc>
      </w:tr>
      <w:tr w:rsidR="00991E3D" w14:paraId="55E29572" w14:textId="77777777" w:rsidTr="00E84A51">
        <w:tc>
          <w:tcPr>
            <w:tcW w:w="3681" w:type="dxa"/>
          </w:tcPr>
          <w:p w14:paraId="3DCD5D6E" w14:textId="77C264DA" w:rsidR="00991E3D" w:rsidRPr="00536AAD" w:rsidRDefault="00991E3D" w:rsidP="00E84A51">
            <w:pPr>
              <w:jc w:val="center"/>
            </w:pPr>
            <w:r>
              <w:t>Si</w:t>
            </w:r>
          </w:p>
        </w:tc>
        <w:tc>
          <w:tcPr>
            <w:tcW w:w="5335" w:type="dxa"/>
          </w:tcPr>
          <w:p w14:paraId="0A861BBB" w14:textId="77777777" w:rsidR="00991E3D" w:rsidRPr="00536AAD" w:rsidRDefault="00991E3D" w:rsidP="00E84A51">
            <w:pPr>
              <w:jc w:val="center"/>
            </w:pPr>
            <w:r>
              <w:t xml:space="preserve">Silicon </w:t>
            </w:r>
          </w:p>
        </w:tc>
      </w:tr>
      <w:tr w:rsidR="00991E3D" w14:paraId="16957103" w14:textId="77777777" w:rsidTr="00E84A51">
        <w:tc>
          <w:tcPr>
            <w:tcW w:w="3681" w:type="dxa"/>
          </w:tcPr>
          <w:p w14:paraId="708C1F50" w14:textId="77777777" w:rsidR="00991E3D" w:rsidRDefault="00991E3D" w:rsidP="00E84A51">
            <w:pPr>
              <w:jc w:val="center"/>
            </w:pPr>
            <w:proofErr w:type="spellStart"/>
            <w:r w:rsidRPr="003071C6">
              <w:t>SiC</w:t>
            </w:r>
            <w:proofErr w:type="spellEnd"/>
          </w:p>
        </w:tc>
        <w:tc>
          <w:tcPr>
            <w:tcW w:w="5335" w:type="dxa"/>
          </w:tcPr>
          <w:p w14:paraId="4A9A254A" w14:textId="77777777" w:rsidR="00991E3D" w:rsidRDefault="00991E3D" w:rsidP="00E84A51">
            <w:pPr>
              <w:jc w:val="center"/>
            </w:pPr>
            <w:r w:rsidRPr="003071C6">
              <w:t xml:space="preserve">Silicon </w:t>
            </w:r>
            <w:r>
              <w:t>c</w:t>
            </w:r>
            <w:r w:rsidRPr="003071C6">
              <w:t>arbide</w:t>
            </w:r>
          </w:p>
        </w:tc>
      </w:tr>
      <w:tr w:rsidR="00991E3D" w14:paraId="53BB95A7" w14:textId="77777777" w:rsidTr="00E84A51">
        <w:tc>
          <w:tcPr>
            <w:tcW w:w="3681" w:type="dxa"/>
          </w:tcPr>
          <w:p w14:paraId="7E1D2D7E" w14:textId="77777777" w:rsidR="00991E3D" w:rsidRDefault="00991E3D" w:rsidP="00E84A51">
            <w:pPr>
              <w:jc w:val="center"/>
            </w:pPr>
            <w:r w:rsidRPr="00E47412">
              <w:t>TDD</w:t>
            </w:r>
          </w:p>
        </w:tc>
        <w:tc>
          <w:tcPr>
            <w:tcW w:w="5335" w:type="dxa"/>
          </w:tcPr>
          <w:p w14:paraId="40673DD3" w14:textId="77777777" w:rsidR="00991E3D" w:rsidRDefault="00991E3D" w:rsidP="00E84A51">
            <w:pPr>
              <w:jc w:val="center"/>
            </w:pPr>
            <w:r>
              <w:t>T</w:t>
            </w:r>
            <w:r w:rsidRPr="00E47412">
              <w:t>otal demand distortion</w:t>
            </w:r>
          </w:p>
        </w:tc>
      </w:tr>
      <w:tr w:rsidR="00991E3D" w14:paraId="08C25307" w14:textId="77777777" w:rsidTr="00E84A51">
        <w:tc>
          <w:tcPr>
            <w:tcW w:w="3681" w:type="dxa"/>
          </w:tcPr>
          <w:p w14:paraId="5E6904E1" w14:textId="77777777" w:rsidR="00991E3D" w:rsidRDefault="00991E3D" w:rsidP="00E84A51">
            <w:pPr>
              <w:jc w:val="center"/>
              <w:rPr>
                <w:rFonts w:asciiTheme="majorBidi" w:hAnsiTheme="majorBidi" w:cstheme="majorBidi"/>
                <w:szCs w:val="26"/>
              </w:rPr>
            </w:pPr>
            <w:r>
              <w:t>TPS</w:t>
            </w:r>
          </w:p>
        </w:tc>
        <w:tc>
          <w:tcPr>
            <w:tcW w:w="5335" w:type="dxa"/>
          </w:tcPr>
          <w:p w14:paraId="7DED0413" w14:textId="77777777" w:rsidR="00991E3D" w:rsidRDefault="00991E3D" w:rsidP="00E84A51">
            <w:pPr>
              <w:jc w:val="center"/>
              <w:rPr>
                <w:rFonts w:asciiTheme="majorBidi" w:hAnsiTheme="majorBidi" w:cstheme="majorBidi"/>
                <w:szCs w:val="26"/>
              </w:rPr>
            </w:pPr>
            <w:r>
              <w:t>Traction power substation</w:t>
            </w:r>
          </w:p>
        </w:tc>
      </w:tr>
      <w:tr w:rsidR="00991E3D" w14:paraId="009068EE" w14:textId="77777777" w:rsidTr="00E84A51">
        <w:tc>
          <w:tcPr>
            <w:tcW w:w="3681" w:type="dxa"/>
          </w:tcPr>
          <w:p w14:paraId="21F7EC6A" w14:textId="77777777" w:rsidR="00991E3D" w:rsidRDefault="00991E3D" w:rsidP="00E84A51">
            <w:pPr>
              <w:jc w:val="center"/>
              <w:rPr>
                <w:rFonts w:asciiTheme="majorBidi" w:hAnsiTheme="majorBidi" w:cstheme="majorBidi"/>
                <w:szCs w:val="26"/>
              </w:rPr>
            </w:pPr>
            <w:r w:rsidRPr="00141A72">
              <w:rPr>
                <w:rFonts w:asciiTheme="majorBidi" w:hAnsiTheme="majorBidi" w:cstheme="majorBidi"/>
                <w:szCs w:val="26"/>
              </w:rPr>
              <w:t xml:space="preserve"> WBG</w:t>
            </w:r>
          </w:p>
        </w:tc>
        <w:tc>
          <w:tcPr>
            <w:tcW w:w="5335" w:type="dxa"/>
          </w:tcPr>
          <w:p w14:paraId="3F35732D" w14:textId="77777777" w:rsidR="00991E3D" w:rsidRDefault="00991E3D" w:rsidP="00E84A51">
            <w:pPr>
              <w:jc w:val="center"/>
              <w:rPr>
                <w:rFonts w:asciiTheme="majorBidi" w:hAnsiTheme="majorBidi" w:cstheme="majorBidi"/>
                <w:szCs w:val="26"/>
              </w:rPr>
            </w:pPr>
            <w:r>
              <w:rPr>
                <w:rFonts w:asciiTheme="majorBidi" w:hAnsiTheme="majorBidi" w:cstheme="majorBidi"/>
                <w:szCs w:val="26"/>
              </w:rPr>
              <w:t>W</w:t>
            </w:r>
            <w:r w:rsidRPr="00141A72">
              <w:rPr>
                <w:rFonts w:asciiTheme="majorBidi" w:hAnsiTheme="majorBidi" w:cstheme="majorBidi"/>
                <w:szCs w:val="26"/>
              </w:rPr>
              <w:t>ide band-gap</w:t>
            </w:r>
          </w:p>
        </w:tc>
      </w:tr>
      <w:bookmarkEnd w:id="5"/>
    </w:tbl>
    <w:p w14:paraId="506CC652" w14:textId="7D485177" w:rsidR="00722E68" w:rsidRDefault="00722E68" w:rsidP="007821F7"/>
    <w:p w14:paraId="03660E89" w14:textId="3DE80455" w:rsidR="007821F7" w:rsidRPr="007821F7" w:rsidRDefault="00722E68" w:rsidP="00722E68">
      <w:pPr>
        <w:spacing w:after="160" w:line="259" w:lineRule="auto"/>
        <w:contextualSpacing w:val="0"/>
        <w:jc w:val="left"/>
      </w:pPr>
      <w:r>
        <w:br w:type="page"/>
      </w:r>
    </w:p>
    <w:p w14:paraId="4C0EC5CB" w14:textId="1A5280B9" w:rsidR="00697929" w:rsidRDefault="00B24602" w:rsidP="000569BF">
      <w:pPr>
        <w:pStyle w:val="Heading1"/>
      </w:pPr>
      <w:bookmarkStart w:id="6" w:name="_Toc84501606"/>
      <w:bookmarkEnd w:id="2"/>
      <w:r>
        <w:lastRenderedPageBreak/>
        <w:t>M</w:t>
      </w:r>
      <w:r w:rsidR="00234B38">
        <w:t>edium voltage DC (MV</w:t>
      </w:r>
      <w:r>
        <w:t>DC</w:t>
      </w:r>
      <w:r w:rsidR="00234B38">
        <w:t xml:space="preserve">) </w:t>
      </w:r>
      <w:r w:rsidR="00930F71">
        <w:t>traction power substation (</w:t>
      </w:r>
      <w:r w:rsidR="002F650A">
        <w:t>TPS) model</w:t>
      </w:r>
      <w:bookmarkEnd w:id="6"/>
    </w:p>
    <w:p w14:paraId="3F27BA14" w14:textId="77777777" w:rsidR="00204F33" w:rsidRPr="001670FF" w:rsidRDefault="00204F33" w:rsidP="00204F33">
      <w:pPr>
        <w:pStyle w:val="Heading2"/>
      </w:pPr>
      <w:bookmarkStart w:id="7" w:name="_Toc29212357"/>
      <w:bookmarkStart w:id="8" w:name="_Toc84501607"/>
      <w:r w:rsidRPr="001670FF">
        <w:t xml:space="preserve">MVDC </w:t>
      </w:r>
      <w:r>
        <w:t>railway</w:t>
      </w:r>
      <w:r w:rsidRPr="001670FF">
        <w:t xml:space="preserve"> parameters</w:t>
      </w:r>
      <w:bookmarkEnd w:id="7"/>
      <w:bookmarkEnd w:id="8"/>
    </w:p>
    <w:p w14:paraId="721A5CF1" w14:textId="64F046AB" w:rsidR="00204F33" w:rsidRPr="00545190" w:rsidRDefault="00204F33" w:rsidP="00204F33">
      <w:pPr>
        <w:pStyle w:val="BodyText"/>
      </w:pPr>
      <w:r w:rsidRPr="00545190">
        <w:t>In order to use the existing 25 kV AC infrastructure, nominal voltage for</w:t>
      </w:r>
      <w:r w:rsidR="00764C70" w:rsidRPr="00764C70">
        <w:t xml:space="preserve"> </w:t>
      </w:r>
      <w:r w:rsidR="00764C70">
        <w:t>medium voltage DC</w:t>
      </w:r>
      <w:r w:rsidRPr="00545190">
        <w:t xml:space="preserve"> </w:t>
      </w:r>
      <w:r w:rsidR="00764C70">
        <w:t>(</w:t>
      </w:r>
      <w:r w:rsidRPr="00545190">
        <w:t>MVDC</w:t>
      </w:r>
      <w:r w:rsidR="00764C70">
        <w:t>)</w:t>
      </w:r>
      <w:r w:rsidRPr="00545190">
        <w:t xml:space="preserve"> supply system is chosen as 25 kV DC.</w:t>
      </w:r>
      <w:r w:rsidRPr="001670FF">
        <w:t xml:space="preserve"> </w:t>
      </w:r>
      <w:r w:rsidRPr="00545190">
        <w:t xml:space="preserve">Since the MVDC railway system is a new arrangement, there are no standards available for its operation. Therefore, existing standards for 25 kV AC railway </w:t>
      </w:r>
      <w:r w:rsidRPr="00545190">
        <w:fldChar w:fldCharType="begin" w:fldLock="1"/>
      </w:r>
      <w:r w:rsidR="00196FB1">
        <w:instrText>ADDIN CSL_CITATION {"citationItems":[{"id":"ITEM-1","itemData":{"id":"ITEM-1","issued":{"date-parts":[["2007"]]},"publisher":"BS EN 50163:2004 + A1:2007","title":"Railway applications - Supply voltages of traction systems","type":"book"},"uris":["http://www.mendeley.com/documents/?uuid=48cfd792-f013-42cd-9bc7-b45a0f53d3f1"]}],"mendeley":{"formattedCitation":"[1]","plainTextFormattedCitation":"[1]","previouslyFormattedCitation":"[1]"},"properties":{"noteIndex":0},"schema":"https://github.com/citation-style-language/schema/raw/master/csl-citation.json"}</w:instrText>
      </w:r>
      <w:r w:rsidRPr="00545190">
        <w:fldChar w:fldCharType="separate"/>
      </w:r>
      <w:r w:rsidR="002B27D6" w:rsidRPr="002B27D6">
        <w:rPr>
          <w:noProof/>
        </w:rPr>
        <w:t>[1]</w:t>
      </w:r>
      <w:r w:rsidRPr="00545190">
        <w:fldChar w:fldCharType="end"/>
      </w:r>
      <w:r w:rsidRPr="00545190">
        <w:t xml:space="preserve"> are used </w:t>
      </w:r>
      <w:r w:rsidR="00E63A23">
        <w:t xml:space="preserve">as a starting point </w:t>
      </w:r>
      <w:r w:rsidRPr="00545190">
        <w:t xml:space="preserve">to define operational conditions of MVDC railway, as shown in </w:t>
      </w:r>
      <w:r w:rsidR="008D28F9">
        <w:fldChar w:fldCharType="begin"/>
      </w:r>
      <w:r w:rsidR="008D28F9">
        <w:instrText xml:space="preserve"> REF _Ref70341518 \h </w:instrText>
      </w:r>
      <w:r w:rsidR="008D28F9">
        <w:fldChar w:fldCharType="separate"/>
      </w:r>
      <w:r w:rsidR="005412DE">
        <w:t xml:space="preserve">Table </w:t>
      </w:r>
      <w:r w:rsidR="005412DE">
        <w:rPr>
          <w:noProof/>
        </w:rPr>
        <w:t>1</w:t>
      </w:r>
      <w:r w:rsidR="008D28F9">
        <w:fldChar w:fldCharType="end"/>
      </w:r>
      <w:r w:rsidRPr="00545190">
        <w:t xml:space="preserve">. </w:t>
      </w:r>
    </w:p>
    <w:p w14:paraId="44D13070" w14:textId="6FA2338D" w:rsidR="008D28F9" w:rsidRDefault="008D28F9" w:rsidP="008D28F9">
      <w:pPr>
        <w:pStyle w:val="Tablecaption"/>
      </w:pPr>
      <w:bookmarkStart w:id="9" w:name="_Ref70341518"/>
      <w:bookmarkStart w:id="10" w:name="_Ref70781025"/>
      <w:bookmarkStart w:id="11" w:name="_Toc84501698"/>
      <w:r>
        <w:t xml:space="preserve">Table </w:t>
      </w:r>
      <w:r w:rsidR="0065735A">
        <w:fldChar w:fldCharType="begin"/>
      </w:r>
      <w:r w:rsidR="0065735A">
        <w:instrText xml:space="preserve"> SEQ Table \* ARABIC </w:instrText>
      </w:r>
      <w:r w:rsidR="0065735A">
        <w:fldChar w:fldCharType="separate"/>
      </w:r>
      <w:r w:rsidR="005412DE">
        <w:rPr>
          <w:noProof/>
        </w:rPr>
        <w:t>1</w:t>
      </w:r>
      <w:r w:rsidR="0065735A">
        <w:rPr>
          <w:noProof/>
        </w:rPr>
        <w:fldChar w:fldCharType="end"/>
      </w:r>
      <w:bookmarkEnd w:id="9"/>
      <w:r>
        <w:t xml:space="preserve"> - </w:t>
      </w:r>
      <w:r w:rsidRPr="00784385">
        <w:t>Parameters of MVDC railway electrification system</w:t>
      </w:r>
      <w:bookmarkEnd w:id="10"/>
      <w:bookmarkEnd w:id="11"/>
    </w:p>
    <w:tbl>
      <w:tblPr>
        <w:tblStyle w:val="TableGrid1"/>
        <w:tblW w:w="0" w:type="auto"/>
        <w:jc w:val="center"/>
        <w:tblLook w:val="04A0" w:firstRow="1" w:lastRow="0" w:firstColumn="1" w:lastColumn="0" w:noHBand="0" w:noVBand="1"/>
        <w:tblCaption w:val="Parameters of MVDC railway electrification system "/>
        <w:tblDescription w:val="Parameters of MVDC railway electrification system "/>
      </w:tblPr>
      <w:tblGrid>
        <w:gridCol w:w="4171"/>
        <w:gridCol w:w="861"/>
        <w:gridCol w:w="1155"/>
      </w:tblGrid>
      <w:tr w:rsidR="00204F33" w:rsidRPr="001670FF" w14:paraId="0BE925A7" w14:textId="77777777" w:rsidTr="00D427BE">
        <w:trPr>
          <w:cantSplit/>
          <w:tblHeader/>
          <w:jc w:val="center"/>
        </w:trPr>
        <w:tc>
          <w:tcPr>
            <w:tcW w:w="0" w:type="auto"/>
            <w:shd w:val="clear" w:color="auto" w:fill="B4C6E7" w:themeFill="accent1" w:themeFillTint="66"/>
            <w:vAlign w:val="center"/>
          </w:tcPr>
          <w:p w14:paraId="73CE66CF" w14:textId="77777777" w:rsidR="00204F33" w:rsidRPr="00B109FA" w:rsidRDefault="00204F33" w:rsidP="009F235B">
            <w:pPr>
              <w:spacing w:line="480" w:lineRule="auto"/>
              <w:jc w:val="center"/>
              <w:rPr>
                <w:rFonts w:asciiTheme="majorBidi" w:hAnsiTheme="majorBidi" w:cstheme="majorBidi"/>
                <w:b/>
                <w:bCs/>
                <w:sz w:val="20"/>
              </w:rPr>
            </w:pPr>
            <w:r w:rsidRPr="00B109FA">
              <w:rPr>
                <w:rFonts w:asciiTheme="majorBidi" w:hAnsiTheme="majorBidi" w:cstheme="majorBidi"/>
                <w:b/>
                <w:bCs/>
                <w:sz w:val="20"/>
              </w:rPr>
              <w:t>Parameter</w:t>
            </w:r>
          </w:p>
        </w:tc>
        <w:tc>
          <w:tcPr>
            <w:tcW w:w="0" w:type="auto"/>
            <w:shd w:val="clear" w:color="auto" w:fill="B4C6E7" w:themeFill="accent1" w:themeFillTint="66"/>
            <w:vAlign w:val="center"/>
          </w:tcPr>
          <w:p w14:paraId="504B14C0" w14:textId="77777777" w:rsidR="00204F33" w:rsidRPr="00B109FA" w:rsidRDefault="00204F33" w:rsidP="009F235B">
            <w:pPr>
              <w:spacing w:line="480" w:lineRule="auto"/>
              <w:jc w:val="center"/>
              <w:rPr>
                <w:rFonts w:asciiTheme="majorBidi" w:hAnsiTheme="majorBidi" w:cstheme="majorBidi"/>
                <w:b/>
                <w:bCs/>
                <w:sz w:val="20"/>
              </w:rPr>
            </w:pPr>
            <w:r w:rsidRPr="00B109FA">
              <w:rPr>
                <w:rFonts w:asciiTheme="majorBidi" w:hAnsiTheme="majorBidi" w:cstheme="majorBidi"/>
                <w:b/>
                <w:bCs/>
                <w:sz w:val="20"/>
              </w:rPr>
              <w:t>Symbol</w:t>
            </w:r>
          </w:p>
        </w:tc>
        <w:tc>
          <w:tcPr>
            <w:tcW w:w="0" w:type="auto"/>
            <w:shd w:val="clear" w:color="auto" w:fill="B4C6E7" w:themeFill="accent1" w:themeFillTint="66"/>
            <w:vAlign w:val="center"/>
          </w:tcPr>
          <w:p w14:paraId="6B67E5D6" w14:textId="77777777" w:rsidR="00204F33" w:rsidRPr="00B109FA" w:rsidRDefault="00204F33" w:rsidP="009F235B">
            <w:pPr>
              <w:spacing w:line="480" w:lineRule="auto"/>
              <w:jc w:val="center"/>
              <w:rPr>
                <w:rFonts w:asciiTheme="majorBidi" w:hAnsiTheme="majorBidi" w:cstheme="majorBidi"/>
                <w:b/>
                <w:bCs/>
                <w:sz w:val="20"/>
              </w:rPr>
            </w:pPr>
            <w:r w:rsidRPr="00B109FA">
              <w:rPr>
                <w:rFonts w:asciiTheme="majorBidi" w:hAnsiTheme="majorBidi" w:cstheme="majorBidi"/>
                <w:b/>
                <w:bCs/>
                <w:sz w:val="20"/>
              </w:rPr>
              <w:t>Value (kV)</w:t>
            </w:r>
          </w:p>
        </w:tc>
      </w:tr>
      <w:tr w:rsidR="00204F33" w:rsidRPr="001670FF" w14:paraId="1B4A62FE" w14:textId="77777777" w:rsidTr="00B622E8">
        <w:trPr>
          <w:jc w:val="center"/>
        </w:trPr>
        <w:tc>
          <w:tcPr>
            <w:tcW w:w="0" w:type="auto"/>
            <w:vAlign w:val="center"/>
          </w:tcPr>
          <w:p w14:paraId="0A562228" w14:textId="77777777" w:rsidR="00204F33" w:rsidRPr="00B109FA" w:rsidRDefault="00204F33" w:rsidP="009F235B">
            <w:pPr>
              <w:spacing w:line="480" w:lineRule="auto"/>
              <w:jc w:val="center"/>
              <w:rPr>
                <w:rFonts w:asciiTheme="majorBidi" w:hAnsiTheme="majorBidi" w:cstheme="majorBidi"/>
                <w:sz w:val="20"/>
                <w:szCs w:val="20"/>
              </w:rPr>
            </w:pPr>
            <w:r w:rsidRPr="00B109FA">
              <w:rPr>
                <w:rFonts w:asciiTheme="majorBidi" w:hAnsiTheme="majorBidi" w:cstheme="majorBidi"/>
                <w:sz w:val="20"/>
                <w:szCs w:val="20"/>
              </w:rPr>
              <w:t>Lowest non-permanent voltage</w:t>
            </w:r>
          </w:p>
        </w:tc>
        <w:tc>
          <w:tcPr>
            <w:tcW w:w="0" w:type="auto"/>
            <w:vAlign w:val="center"/>
          </w:tcPr>
          <w:p w14:paraId="25690BA2" w14:textId="77777777" w:rsidR="00204F33" w:rsidRPr="00B109FA" w:rsidRDefault="0065735A" w:rsidP="009F235B">
            <w:pPr>
              <w:spacing w:line="480" w:lineRule="auto"/>
              <w:jc w:val="center"/>
              <w:rPr>
                <w:rFonts w:asciiTheme="majorBidi" w:hAnsiTheme="majorBidi" w:cstheme="majorBidi"/>
                <w:sz w:val="20"/>
                <w:szCs w:val="20"/>
              </w:rPr>
            </w:pPr>
            <m:oMathPara>
              <m:oMath>
                <m:sSub>
                  <m:sSubPr>
                    <m:ctrlPr>
                      <w:rPr>
                        <w:rFonts w:ascii="Cambria Math" w:hAnsi="Cambria Math" w:cstheme="majorBidi"/>
                        <w:i/>
                        <w:sz w:val="20"/>
                        <w:szCs w:val="20"/>
                      </w:rPr>
                    </m:ctrlPr>
                  </m:sSubPr>
                  <m:e>
                    <m:r>
                      <w:rPr>
                        <w:rFonts w:ascii="Cambria Math" w:hAnsi="Cambria Math" w:cstheme="majorBidi"/>
                        <w:sz w:val="20"/>
                        <w:szCs w:val="20"/>
                      </w:rPr>
                      <m:t>U</m:t>
                    </m:r>
                  </m:e>
                  <m:sub>
                    <m:r>
                      <w:rPr>
                        <w:rFonts w:ascii="Cambria Math" w:hAnsi="Cambria Math" w:cstheme="majorBidi"/>
                        <w:sz w:val="20"/>
                        <w:szCs w:val="20"/>
                      </w:rPr>
                      <m:t>min2</m:t>
                    </m:r>
                  </m:sub>
                </m:sSub>
              </m:oMath>
            </m:oMathPara>
          </w:p>
        </w:tc>
        <w:tc>
          <w:tcPr>
            <w:tcW w:w="0" w:type="auto"/>
            <w:vAlign w:val="center"/>
          </w:tcPr>
          <w:p w14:paraId="49F01B0B" w14:textId="77777777" w:rsidR="00204F33" w:rsidRPr="00B109FA" w:rsidRDefault="00204F33" w:rsidP="009F235B">
            <w:pPr>
              <w:spacing w:line="480" w:lineRule="auto"/>
              <w:jc w:val="center"/>
              <w:rPr>
                <w:rFonts w:asciiTheme="majorBidi" w:hAnsiTheme="majorBidi" w:cstheme="majorBidi"/>
                <w:sz w:val="20"/>
                <w:szCs w:val="20"/>
              </w:rPr>
            </w:pPr>
            <w:r w:rsidRPr="00B109FA">
              <w:rPr>
                <w:rFonts w:asciiTheme="majorBidi" w:hAnsiTheme="majorBidi" w:cstheme="majorBidi"/>
                <w:sz w:val="20"/>
                <w:szCs w:val="20"/>
              </w:rPr>
              <w:t>17.5</w:t>
            </w:r>
          </w:p>
        </w:tc>
      </w:tr>
      <w:tr w:rsidR="00204F33" w:rsidRPr="001670FF" w14:paraId="1A7913BF" w14:textId="77777777" w:rsidTr="00B622E8">
        <w:trPr>
          <w:jc w:val="center"/>
        </w:trPr>
        <w:tc>
          <w:tcPr>
            <w:tcW w:w="0" w:type="auto"/>
            <w:vAlign w:val="center"/>
          </w:tcPr>
          <w:p w14:paraId="0FC476A1" w14:textId="77777777" w:rsidR="00204F33" w:rsidRPr="00B109FA" w:rsidRDefault="00204F33" w:rsidP="009F235B">
            <w:pPr>
              <w:spacing w:line="480" w:lineRule="auto"/>
              <w:jc w:val="center"/>
              <w:rPr>
                <w:rFonts w:asciiTheme="majorBidi" w:hAnsiTheme="majorBidi" w:cstheme="majorBidi"/>
                <w:sz w:val="20"/>
                <w:szCs w:val="20"/>
              </w:rPr>
            </w:pPr>
            <w:r w:rsidRPr="00B109FA">
              <w:rPr>
                <w:rFonts w:asciiTheme="majorBidi" w:hAnsiTheme="majorBidi" w:cstheme="majorBidi"/>
                <w:sz w:val="20"/>
                <w:szCs w:val="20"/>
              </w:rPr>
              <w:t>Lowest permanent voltage</w:t>
            </w:r>
          </w:p>
        </w:tc>
        <w:tc>
          <w:tcPr>
            <w:tcW w:w="0" w:type="auto"/>
            <w:vAlign w:val="center"/>
          </w:tcPr>
          <w:p w14:paraId="7F07B57B" w14:textId="77777777" w:rsidR="00204F33" w:rsidRPr="00B109FA" w:rsidRDefault="0065735A" w:rsidP="009F235B">
            <w:pPr>
              <w:spacing w:line="480" w:lineRule="auto"/>
              <w:jc w:val="center"/>
              <w:rPr>
                <w:rFonts w:asciiTheme="majorBidi" w:hAnsiTheme="majorBidi" w:cstheme="majorBidi"/>
                <w:sz w:val="20"/>
                <w:szCs w:val="20"/>
              </w:rPr>
            </w:pPr>
            <m:oMathPara>
              <m:oMath>
                <m:sSub>
                  <m:sSubPr>
                    <m:ctrlPr>
                      <w:rPr>
                        <w:rFonts w:ascii="Cambria Math" w:hAnsi="Cambria Math" w:cstheme="majorBidi"/>
                        <w:i/>
                        <w:sz w:val="20"/>
                        <w:szCs w:val="20"/>
                      </w:rPr>
                    </m:ctrlPr>
                  </m:sSubPr>
                  <m:e>
                    <m:r>
                      <w:rPr>
                        <w:rFonts w:ascii="Cambria Math" w:hAnsi="Cambria Math" w:cstheme="majorBidi"/>
                        <w:sz w:val="20"/>
                        <w:szCs w:val="20"/>
                      </w:rPr>
                      <m:t>U</m:t>
                    </m:r>
                  </m:e>
                  <m:sub>
                    <m:r>
                      <w:rPr>
                        <w:rFonts w:ascii="Cambria Math" w:hAnsi="Cambria Math" w:cstheme="majorBidi"/>
                        <w:sz w:val="20"/>
                        <w:szCs w:val="20"/>
                      </w:rPr>
                      <m:t>min1</m:t>
                    </m:r>
                  </m:sub>
                </m:sSub>
              </m:oMath>
            </m:oMathPara>
          </w:p>
        </w:tc>
        <w:tc>
          <w:tcPr>
            <w:tcW w:w="0" w:type="auto"/>
            <w:vAlign w:val="center"/>
          </w:tcPr>
          <w:p w14:paraId="65CA3C52" w14:textId="77777777" w:rsidR="00204F33" w:rsidRPr="00B109FA" w:rsidRDefault="00204F33" w:rsidP="009F235B">
            <w:pPr>
              <w:spacing w:line="480" w:lineRule="auto"/>
              <w:jc w:val="center"/>
              <w:rPr>
                <w:rFonts w:asciiTheme="majorBidi" w:hAnsiTheme="majorBidi" w:cstheme="majorBidi"/>
                <w:sz w:val="20"/>
                <w:szCs w:val="20"/>
              </w:rPr>
            </w:pPr>
            <w:r w:rsidRPr="00B109FA">
              <w:rPr>
                <w:rFonts w:asciiTheme="majorBidi" w:hAnsiTheme="majorBidi" w:cstheme="majorBidi"/>
                <w:sz w:val="20"/>
                <w:szCs w:val="20"/>
              </w:rPr>
              <w:t>19</w:t>
            </w:r>
          </w:p>
        </w:tc>
      </w:tr>
      <w:tr w:rsidR="00204F33" w:rsidRPr="001670FF" w14:paraId="3CEF3825" w14:textId="77777777" w:rsidTr="00B622E8">
        <w:trPr>
          <w:jc w:val="center"/>
        </w:trPr>
        <w:tc>
          <w:tcPr>
            <w:tcW w:w="0" w:type="auto"/>
            <w:vAlign w:val="center"/>
          </w:tcPr>
          <w:p w14:paraId="31F746D4" w14:textId="77777777" w:rsidR="00204F33" w:rsidRPr="00B109FA" w:rsidRDefault="00204F33" w:rsidP="009F235B">
            <w:pPr>
              <w:spacing w:line="480" w:lineRule="auto"/>
              <w:jc w:val="center"/>
              <w:rPr>
                <w:rFonts w:asciiTheme="majorBidi" w:hAnsiTheme="majorBidi" w:cstheme="majorBidi"/>
                <w:sz w:val="20"/>
                <w:szCs w:val="20"/>
              </w:rPr>
            </w:pPr>
            <w:r w:rsidRPr="00B109FA">
              <w:rPr>
                <w:rFonts w:asciiTheme="majorBidi" w:hAnsiTheme="majorBidi" w:cstheme="majorBidi"/>
                <w:sz w:val="20"/>
                <w:szCs w:val="20"/>
              </w:rPr>
              <w:t>Nominal voltage</w:t>
            </w:r>
          </w:p>
        </w:tc>
        <w:tc>
          <w:tcPr>
            <w:tcW w:w="0" w:type="auto"/>
            <w:vAlign w:val="center"/>
          </w:tcPr>
          <w:p w14:paraId="7664EE95" w14:textId="77777777" w:rsidR="00204F33" w:rsidRPr="00B109FA" w:rsidRDefault="0065735A" w:rsidP="009F235B">
            <w:pPr>
              <w:spacing w:line="480" w:lineRule="auto"/>
              <w:jc w:val="center"/>
              <w:rPr>
                <w:rFonts w:eastAsia="Calibri" w:cs="Times New Roman"/>
                <w:sz w:val="20"/>
                <w:szCs w:val="20"/>
              </w:rPr>
            </w:pPr>
            <m:oMathPara>
              <m:oMath>
                <m:sSub>
                  <m:sSubPr>
                    <m:ctrlPr>
                      <w:rPr>
                        <w:rFonts w:ascii="Cambria Math" w:hAnsi="Cambria Math" w:cstheme="majorBidi"/>
                        <w:i/>
                        <w:sz w:val="20"/>
                        <w:szCs w:val="20"/>
                      </w:rPr>
                    </m:ctrlPr>
                  </m:sSubPr>
                  <m:e>
                    <m:r>
                      <w:rPr>
                        <w:rFonts w:ascii="Cambria Math" w:hAnsi="Cambria Math" w:cstheme="majorBidi"/>
                        <w:sz w:val="20"/>
                        <w:szCs w:val="20"/>
                      </w:rPr>
                      <m:t>V</m:t>
                    </m:r>
                  </m:e>
                  <m:sub>
                    <m:r>
                      <w:rPr>
                        <w:rFonts w:ascii="Cambria Math" w:hAnsi="Cambria Math" w:cstheme="majorBidi"/>
                        <w:sz w:val="20"/>
                        <w:szCs w:val="20"/>
                      </w:rPr>
                      <m:t>DC,nom</m:t>
                    </m:r>
                  </m:sub>
                </m:sSub>
              </m:oMath>
            </m:oMathPara>
          </w:p>
        </w:tc>
        <w:tc>
          <w:tcPr>
            <w:tcW w:w="0" w:type="auto"/>
            <w:vAlign w:val="center"/>
          </w:tcPr>
          <w:p w14:paraId="1921B37B" w14:textId="77777777" w:rsidR="00204F33" w:rsidRPr="00B109FA" w:rsidRDefault="00204F33" w:rsidP="009F235B">
            <w:pPr>
              <w:spacing w:line="480" w:lineRule="auto"/>
              <w:jc w:val="center"/>
              <w:rPr>
                <w:rFonts w:asciiTheme="majorBidi" w:hAnsiTheme="majorBidi" w:cstheme="majorBidi"/>
                <w:sz w:val="20"/>
                <w:szCs w:val="20"/>
              </w:rPr>
            </w:pPr>
            <w:r w:rsidRPr="00B109FA">
              <w:rPr>
                <w:rFonts w:asciiTheme="majorBidi" w:hAnsiTheme="majorBidi" w:cstheme="majorBidi"/>
                <w:sz w:val="20"/>
                <w:szCs w:val="20"/>
              </w:rPr>
              <w:t>25</w:t>
            </w:r>
          </w:p>
        </w:tc>
      </w:tr>
      <w:tr w:rsidR="00204F33" w:rsidRPr="001670FF" w14:paraId="586CA9F8" w14:textId="77777777" w:rsidTr="00B622E8">
        <w:trPr>
          <w:jc w:val="center"/>
        </w:trPr>
        <w:tc>
          <w:tcPr>
            <w:tcW w:w="0" w:type="auto"/>
            <w:vAlign w:val="center"/>
          </w:tcPr>
          <w:p w14:paraId="4049C1B4" w14:textId="77777777" w:rsidR="00204F33" w:rsidRPr="00B109FA" w:rsidRDefault="00204F33" w:rsidP="009F235B">
            <w:pPr>
              <w:spacing w:line="480" w:lineRule="auto"/>
              <w:jc w:val="center"/>
              <w:rPr>
                <w:rFonts w:asciiTheme="majorBidi" w:hAnsiTheme="majorBidi" w:cstheme="majorBidi"/>
                <w:sz w:val="20"/>
                <w:szCs w:val="20"/>
              </w:rPr>
            </w:pPr>
            <w:r w:rsidRPr="00B109FA">
              <w:rPr>
                <w:rFonts w:asciiTheme="majorBidi" w:hAnsiTheme="majorBidi" w:cstheme="majorBidi"/>
                <w:sz w:val="20"/>
                <w:szCs w:val="20"/>
              </w:rPr>
              <w:t>Highest permanent voltage</w:t>
            </w:r>
          </w:p>
        </w:tc>
        <w:tc>
          <w:tcPr>
            <w:tcW w:w="0" w:type="auto"/>
            <w:vAlign w:val="center"/>
          </w:tcPr>
          <w:p w14:paraId="6898DD32" w14:textId="77777777" w:rsidR="00204F33" w:rsidRPr="00B109FA" w:rsidRDefault="0065735A" w:rsidP="009F235B">
            <w:pPr>
              <w:spacing w:line="480" w:lineRule="auto"/>
              <w:jc w:val="center"/>
              <w:rPr>
                <w:rFonts w:asciiTheme="majorBidi" w:hAnsiTheme="majorBidi" w:cstheme="majorBidi"/>
                <w:sz w:val="20"/>
                <w:szCs w:val="20"/>
              </w:rPr>
            </w:pPr>
            <m:oMathPara>
              <m:oMath>
                <m:sSub>
                  <m:sSubPr>
                    <m:ctrlPr>
                      <w:rPr>
                        <w:rFonts w:ascii="Cambria Math" w:hAnsi="Cambria Math" w:cstheme="majorBidi"/>
                        <w:i/>
                        <w:sz w:val="20"/>
                        <w:szCs w:val="20"/>
                      </w:rPr>
                    </m:ctrlPr>
                  </m:sSubPr>
                  <m:e>
                    <m:r>
                      <w:rPr>
                        <w:rFonts w:ascii="Cambria Math" w:hAnsi="Cambria Math" w:cstheme="majorBidi"/>
                        <w:sz w:val="20"/>
                        <w:szCs w:val="20"/>
                      </w:rPr>
                      <m:t>U</m:t>
                    </m:r>
                  </m:e>
                  <m:sub>
                    <m:r>
                      <w:rPr>
                        <w:rFonts w:ascii="Cambria Math" w:hAnsi="Cambria Math" w:cstheme="majorBidi"/>
                        <w:sz w:val="20"/>
                        <w:szCs w:val="20"/>
                      </w:rPr>
                      <m:t>max1</m:t>
                    </m:r>
                  </m:sub>
                </m:sSub>
              </m:oMath>
            </m:oMathPara>
          </w:p>
        </w:tc>
        <w:tc>
          <w:tcPr>
            <w:tcW w:w="0" w:type="auto"/>
            <w:vAlign w:val="center"/>
          </w:tcPr>
          <w:p w14:paraId="4B6AB9F4" w14:textId="77777777" w:rsidR="00204F33" w:rsidRPr="00B109FA" w:rsidRDefault="00204F33" w:rsidP="009F235B">
            <w:pPr>
              <w:spacing w:line="480" w:lineRule="auto"/>
              <w:jc w:val="center"/>
              <w:rPr>
                <w:rFonts w:asciiTheme="majorBidi" w:hAnsiTheme="majorBidi" w:cstheme="majorBidi"/>
                <w:sz w:val="20"/>
                <w:szCs w:val="20"/>
              </w:rPr>
            </w:pPr>
            <w:r w:rsidRPr="00B109FA">
              <w:rPr>
                <w:rFonts w:asciiTheme="majorBidi" w:hAnsiTheme="majorBidi" w:cstheme="majorBidi"/>
                <w:sz w:val="20"/>
                <w:szCs w:val="20"/>
              </w:rPr>
              <w:t>27.5</w:t>
            </w:r>
          </w:p>
        </w:tc>
      </w:tr>
      <w:tr w:rsidR="00204F33" w:rsidRPr="001670FF" w14:paraId="5A02C6C6" w14:textId="77777777" w:rsidTr="00B622E8">
        <w:trPr>
          <w:jc w:val="center"/>
        </w:trPr>
        <w:tc>
          <w:tcPr>
            <w:tcW w:w="0" w:type="auto"/>
            <w:vAlign w:val="center"/>
          </w:tcPr>
          <w:p w14:paraId="5BC17140" w14:textId="77777777" w:rsidR="00204F33" w:rsidRPr="00B109FA" w:rsidRDefault="00204F33" w:rsidP="009F235B">
            <w:pPr>
              <w:spacing w:line="480" w:lineRule="auto"/>
              <w:jc w:val="center"/>
              <w:rPr>
                <w:rFonts w:asciiTheme="majorBidi" w:hAnsiTheme="majorBidi" w:cstheme="majorBidi"/>
                <w:sz w:val="20"/>
                <w:szCs w:val="20"/>
              </w:rPr>
            </w:pPr>
            <w:r w:rsidRPr="00B109FA">
              <w:rPr>
                <w:rFonts w:asciiTheme="majorBidi" w:hAnsiTheme="majorBidi" w:cstheme="majorBidi"/>
                <w:sz w:val="20"/>
                <w:szCs w:val="20"/>
              </w:rPr>
              <w:t>Highest non-permanent voltage</w:t>
            </w:r>
          </w:p>
        </w:tc>
        <w:tc>
          <w:tcPr>
            <w:tcW w:w="0" w:type="auto"/>
            <w:vAlign w:val="center"/>
          </w:tcPr>
          <w:p w14:paraId="27227C25" w14:textId="77777777" w:rsidR="00204F33" w:rsidRPr="00B109FA" w:rsidRDefault="0065735A" w:rsidP="009F235B">
            <w:pPr>
              <w:spacing w:line="480" w:lineRule="auto"/>
              <w:jc w:val="center"/>
              <w:rPr>
                <w:rFonts w:asciiTheme="majorBidi" w:hAnsiTheme="majorBidi" w:cstheme="majorBidi"/>
                <w:sz w:val="20"/>
                <w:szCs w:val="20"/>
              </w:rPr>
            </w:pPr>
            <m:oMathPara>
              <m:oMath>
                <m:sSub>
                  <m:sSubPr>
                    <m:ctrlPr>
                      <w:rPr>
                        <w:rFonts w:ascii="Cambria Math" w:hAnsi="Cambria Math" w:cstheme="majorBidi"/>
                        <w:i/>
                        <w:sz w:val="20"/>
                        <w:szCs w:val="20"/>
                      </w:rPr>
                    </m:ctrlPr>
                  </m:sSubPr>
                  <m:e>
                    <m:r>
                      <w:rPr>
                        <w:rFonts w:ascii="Cambria Math" w:hAnsi="Cambria Math" w:cstheme="majorBidi"/>
                        <w:sz w:val="20"/>
                        <w:szCs w:val="20"/>
                      </w:rPr>
                      <m:t>U</m:t>
                    </m:r>
                  </m:e>
                  <m:sub>
                    <m:r>
                      <w:rPr>
                        <w:rFonts w:ascii="Cambria Math" w:hAnsi="Cambria Math" w:cstheme="majorBidi"/>
                        <w:sz w:val="20"/>
                        <w:szCs w:val="20"/>
                      </w:rPr>
                      <m:t>max2</m:t>
                    </m:r>
                  </m:sub>
                </m:sSub>
              </m:oMath>
            </m:oMathPara>
          </w:p>
        </w:tc>
        <w:tc>
          <w:tcPr>
            <w:tcW w:w="0" w:type="auto"/>
            <w:vAlign w:val="center"/>
          </w:tcPr>
          <w:p w14:paraId="71014D63" w14:textId="77777777" w:rsidR="00204F33" w:rsidRPr="00B109FA" w:rsidRDefault="00204F33" w:rsidP="009F235B">
            <w:pPr>
              <w:spacing w:line="480" w:lineRule="auto"/>
              <w:jc w:val="center"/>
              <w:rPr>
                <w:rFonts w:asciiTheme="majorBidi" w:hAnsiTheme="majorBidi" w:cstheme="majorBidi"/>
                <w:sz w:val="20"/>
                <w:szCs w:val="20"/>
              </w:rPr>
            </w:pPr>
            <w:r w:rsidRPr="00B109FA">
              <w:rPr>
                <w:rFonts w:asciiTheme="majorBidi" w:hAnsiTheme="majorBidi" w:cstheme="majorBidi"/>
                <w:sz w:val="20"/>
                <w:szCs w:val="20"/>
              </w:rPr>
              <w:t>29</w:t>
            </w:r>
          </w:p>
        </w:tc>
      </w:tr>
      <w:tr w:rsidR="00204F33" w:rsidRPr="001670FF" w14:paraId="5DC7D4AD" w14:textId="77777777" w:rsidTr="00B622E8">
        <w:trPr>
          <w:jc w:val="center"/>
        </w:trPr>
        <w:tc>
          <w:tcPr>
            <w:tcW w:w="0" w:type="auto"/>
            <w:vAlign w:val="center"/>
          </w:tcPr>
          <w:p w14:paraId="379084DA" w14:textId="77777777" w:rsidR="00204F33" w:rsidRPr="00B109FA" w:rsidRDefault="00204F33" w:rsidP="009F235B">
            <w:pPr>
              <w:spacing w:line="480" w:lineRule="auto"/>
              <w:jc w:val="center"/>
              <w:rPr>
                <w:rFonts w:asciiTheme="majorBidi" w:hAnsiTheme="majorBidi" w:cstheme="majorBidi"/>
                <w:sz w:val="20"/>
                <w:szCs w:val="20"/>
              </w:rPr>
            </w:pPr>
            <w:bookmarkStart w:id="12" w:name="_Hlk70348045"/>
            <w:r w:rsidRPr="00B109FA">
              <w:rPr>
                <w:rFonts w:asciiTheme="majorBidi" w:hAnsiTheme="majorBidi" w:cstheme="majorBidi"/>
                <w:sz w:val="20"/>
                <w:szCs w:val="20"/>
              </w:rPr>
              <w:t>Maximum voltage during long-term overvoltages</w:t>
            </w:r>
            <w:bookmarkEnd w:id="12"/>
          </w:p>
        </w:tc>
        <w:tc>
          <w:tcPr>
            <w:tcW w:w="0" w:type="auto"/>
            <w:vAlign w:val="center"/>
          </w:tcPr>
          <w:p w14:paraId="3E4580C1" w14:textId="77777777" w:rsidR="00204F33" w:rsidRPr="00B109FA" w:rsidRDefault="0065735A" w:rsidP="009F235B">
            <w:pPr>
              <w:spacing w:line="480" w:lineRule="auto"/>
              <w:jc w:val="center"/>
              <w:rPr>
                <w:rFonts w:asciiTheme="majorBidi" w:hAnsiTheme="majorBidi" w:cstheme="majorBidi"/>
                <w:sz w:val="20"/>
                <w:szCs w:val="20"/>
              </w:rPr>
            </w:pPr>
            <m:oMathPara>
              <m:oMath>
                <m:sSub>
                  <m:sSubPr>
                    <m:ctrlPr>
                      <w:rPr>
                        <w:rFonts w:ascii="Cambria Math" w:hAnsi="Cambria Math" w:cstheme="majorBidi"/>
                        <w:i/>
                        <w:sz w:val="20"/>
                        <w:szCs w:val="20"/>
                      </w:rPr>
                    </m:ctrlPr>
                  </m:sSubPr>
                  <m:e>
                    <m:r>
                      <w:rPr>
                        <w:rFonts w:ascii="Cambria Math" w:hAnsi="Cambria Math" w:cstheme="majorBidi"/>
                        <w:sz w:val="20"/>
                        <w:szCs w:val="20"/>
                      </w:rPr>
                      <m:t>U</m:t>
                    </m:r>
                  </m:e>
                  <m:sub>
                    <m:r>
                      <w:rPr>
                        <w:rFonts w:ascii="Cambria Math" w:hAnsi="Cambria Math" w:cstheme="majorBidi"/>
                        <w:sz w:val="20"/>
                        <w:szCs w:val="20"/>
                      </w:rPr>
                      <m:t>max3</m:t>
                    </m:r>
                  </m:sub>
                </m:sSub>
              </m:oMath>
            </m:oMathPara>
          </w:p>
        </w:tc>
        <w:tc>
          <w:tcPr>
            <w:tcW w:w="0" w:type="auto"/>
            <w:vAlign w:val="center"/>
          </w:tcPr>
          <w:p w14:paraId="0B6932A0" w14:textId="77777777" w:rsidR="00204F33" w:rsidRPr="00B109FA" w:rsidRDefault="00204F33" w:rsidP="009F235B">
            <w:pPr>
              <w:spacing w:line="480" w:lineRule="auto"/>
              <w:jc w:val="center"/>
              <w:rPr>
                <w:rFonts w:asciiTheme="majorBidi" w:hAnsiTheme="majorBidi" w:cstheme="majorBidi"/>
                <w:sz w:val="20"/>
                <w:szCs w:val="20"/>
              </w:rPr>
            </w:pPr>
            <w:r w:rsidRPr="00B109FA">
              <w:rPr>
                <w:rFonts w:asciiTheme="majorBidi" w:hAnsiTheme="majorBidi" w:cstheme="majorBidi"/>
                <w:sz w:val="20"/>
                <w:szCs w:val="20"/>
              </w:rPr>
              <w:t>38.75</w:t>
            </w:r>
          </w:p>
        </w:tc>
      </w:tr>
    </w:tbl>
    <w:p w14:paraId="5636E5A9" w14:textId="524E7D49" w:rsidR="00204F33" w:rsidRPr="00545190" w:rsidRDefault="00204F33" w:rsidP="00204F33">
      <w:pPr>
        <w:pStyle w:val="BodyText"/>
      </w:pPr>
      <w:r w:rsidRPr="00545190">
        <w:t xml:space="preserve">The maximum duration for </w:t>
      </w:r>
      <m:oMath>
        <m:sSub>
          <m:sSubPr>
            <m:ctrlPr>
              <w:rPr>
                <w:rFonts w:ascii="Cambria Math" w:hAnsi="Cambria Math"/>
              </w:rPr>
            </m:ctrlPr>
          </m:sSubPr>
          <m:e>
            <m:r>
              <w:rPr>
                <w:rFonts w:ascii="Cambria Math" w:hAnsi="Cambria Math"/>
              </w:rPr>
              <m:t>U</m:t>
            </m:r>
          </m:e>
          <m:sub>
            <m:r>
              <w:rPr>
                <w:rFonts w:ascii="Cambria Math" w:hAnsi="Cambria Math"/>
              </w:rPr>
              <m:t>min</m:t>
            </m:r>
            <m:r>
              <m:rPr>
                <m:sty m:val="p"/>
              </m:rPr>
              <w:rPr>
                <w:rFonts w:ascii="Cambria Math" w:hAnsi="Cambria Math"/>
              </w:rPr>
              <m:t>2</m:t>
            </m:r>
          </m:sub>
        </m:sSub>
        <m:r>
          <m:rPr>
            <m:sty m:val="p"/>
          </m:rPr>
          <w:rPr>
            <w:rFonts w:ascii="Cambria Math" w:hAnsi="Cambria Math"/>
          </w:rPr>
          <m:t>&lt;</m:t>
        </m:r>
        <m:r>
          <w:rPr>
            <w:rFonts w:ascii="Cambria Math" w:hAnsi="Cambria Math"/>
          </w:rPr>
          <m:t>V</m:t>
        </m:r>
        <m:r>
          <m:rPr>
            <m:sty m:val="p"/>
          </m:rPr>
          <w:rPr>
            <w:rFonts w:ascii="Cambria Math" w:hAnsi="Cambria Math"/>
          </w:rPr>
          <m:t>&lt;</m:t>
        </m:r>
        <m:sSub>
          <m:sSubPr>
            <m:ctrlPr>
              <w:rPr>
                <w:rFonts w:ascii="Cambria Math" w:hAnsi="Cambria Math"/>
              </w:rPr>
            </m:ctrlPr>
          </m:sSubPr>
          <m:e>
            <m:r>
              <w:rPr>
                <w:rFonts w:ascii="Cambria Math" w:hAnsi="Cambria Math"/>
              </w:rPr>
              <m:t>U</m:t>
            </m:r>
          </m:e>
          <m:sub>
            <m:r>
              <w:rPr>
                <w:rFonts w:ascii="Cambria Math" w:hAnsi="Cambria Math"/>
              </w:rPr>
              <m:t>min</m:t>
            </m:r>
            <m:r>
              <m:rPr>
                <m:sty m:val="p"/>
              </m:rPr>
              <w:rPr>
                <w:rFonts w:ascii="Cambria Math" w:hAnsi="Cambria Math"/>
              </w:rPr>
              <m:t>1</m:t>
            </m:r>
          </m:sub>
        </m:sSub>
      </m:oMath>
      <w:r w:rsidRPr="00545190">
        <w:t xml:space="preserve"> and </w:t>
      </w:r>
      <m:oMath>
        <m:sSub>
          <m:sSubPr>
            <m:ctrlPr>
              <w:rPr>
                <w:rFonts w:ascii="Cambria Math" w:hAnsi="Cambria Math"/>
              </w:rPr>
            </m:ctrlPr>
          </m:sSubPr>
          <m:e>
            <m:r>
              <w:rPr>
                <w:rFonts w:ascii="Cambria Math" w:hAnsi="Cambria Math"/>
              </w:rPr>
              <m:t>U</m:t>
            </m:r>
          </m:e>
          <m:sub>
            <m:r>
              <w:rPr>
                <w:rFonts w:ascii="Cambria Math" w:hAnsi="Cambria Math"/>
              </w:rPr>
              <m:t>max</m:t>
            </m:r>
            <m:r>
              <m:rPr>
                <m:sty m:val="p"/>
              </m:rPr>
              <w:rPr>
                <w:rFonts w:ascii="Cambria Math" w:hAnsi="Cambria Math"/>
              </w:rPr>
              <m:t>1</m:t>
            </m:r>
          </m:sub>
        </m:sSub>
        <m:r>
          <m:rPr>
            <m:sty m:val="p"/>
          </m:rPr>
          <w:rPr>
            <w:rFonts w:ascii="Cambria Math" w:hAnsi="Cambria Math"/>
          </w:rPr>
          <m:t>&lt;</m:t>
        </m:r>
        <m:r>
          <w:rPr>
            <w:rFonts w:ascii="Cambria Math" w:hAnsi="Cambria Math"/>
          </w:rPr>
          <m:t>V</m:t>
        </m:r>
        <m:r>
          <m:rPr>
            <m:sty m:val="p"/>
          </m:rPr>
          <w:rPr>
            <w:rFonts w:ascii="Cambria Math" w:hAnsi="Cambria Math"/>
          </w:rPr>
          <m:t>&lt;</m:t>
        </m:r>
        <m:sSub>
          <m:sSubPr>
            <m:ctrlPr>
              <w:rPr>
                <w:rFonts w:ascii="Cambria Math" w:hAnsi="Cambria Math"/>
              </w:rPr>
            </m:ctrlPr>
          </m:sSubPr>
          <m:e>
            <m:r>
              <w:rPr>
                <w:rFonts w:ascii="Cambria Math" w:hAnsi="Cambria Math"/>
              </w:rPr>
              <m:t>U</m:t>
            </m:r>
          </m:e>
          <m:sub>
            <m:r>
              <w:rPr>
                <w:rFonts w:ascii="Cambria Math" w:hAnsi="Cambria Math"/>
              </w:rPr>
              <m:t>max</m:t>
            </m:r>
            <m:r>
              <m:rPr>
                <m:sty m:val="p"/>
              </m:rPr>
              <w:rPr>
                <w:rFonts w:ascii="Cambria Math" w:hAnsi="Cambria Math"/>
              </w:rPr>
              <m:t>2</m:t>
            </m:r>
          </m:sub>
        </m:sSub>
      </m:oMath>
      <w:r w:rsidRPr="00545190">
        <w:t xml:space="preserve"> </w:t>
      </w:r>
      <w:r w:rsidR="002D5232">
        <w:t>is</w:t>
      </w:r>
      <w:r w:rsidRPr="00545190">
        <w:t xml:space="preserve"> 2 and 5 minutes, respectively. </w:t>
      </w:r>
      <w:r w:rsidR="008D4A65">
        <w:t xml:space="preserve">Moreover, </w:t>
      </w:r>
      <w:r w:rsidR="00113717">
        <w:t>t</w:t>
      </w:r>
      <w:r w:rsidRPr="00545190">
        <w:t xml:space="preserve">he duration of long-term overvoltages lies between 20 millisecond </w:t>
      </w:r>
      <w:r>
        <w:t>and</w:t>
      </w:r>
      <w:r w:rsidRPr="00545190">
        <w:t xml:space="preserve"> 1 second</w:t>
      </w:r>
      <w:r w:rsidR="00AE2BC4">
        <w:t xml:space="preserve">. </w:t>
      </w:r>
      <w:r w:rsidRPr="00545190">
        <w:t xml:space="preserve">The substation </w:t>
      </w:r>
      <w:r w:rsidRPr="00CA547A">
        <w:t>busbar voltage at no-load condition should be less than or equal to the highest permanent voltage (</w:t>
      </w:r>
      <m:oMath>
        <m:sSub>
          <m:sSubPr>
            <m:ctrlPr>
              <w:rPr>
                <w:rFonts w:ascii="Cambria Math" w:hAnsi="Cambria Math"/>
              </w:rPr>
            </m:ctrlPr>
          </m:sSubPr>
          <m:e>
            <m:r>
              <w:rPr>
                <w:rFonts w:ascii="Cambria Math" w:hAnsi="Cambria Math"/>
              </w:rPr>
              <m:t>U</m:t>
            </m:r>
          </m:e>
          <m:sub>
            <m:r>
              <w:rPr>
                <w:rFonts w:ascii="Cambria Math" w:hAnsi="Cambria Math"/>
              </w:rPr>
              <m:t>max</m:t>
            </m:r>
            <m:r>
              <m:rPr>
                <m:sty m:val="p"/>
              </m:rPr>
              <w:rPr>
                <w:rFonts w:ascii="Cambria Math" w:hAnsi="Cambria Math"/>
              </w:rPr>
              <m:t>1</m:t>
            </m:r>
          </m:sub>
        </m:sSub>
      </m:oMath>
      <w:r w:rsidRPr="00CA547A">
        <w:t>)</w:t>
      </w:r>
      <w:r w:rsidR="001F53BB">
        <w:t xml:space="preserve"> </w:t>
      </w:r>
      <w:r w:rsidR="001F53BB" w:rsidRPr="00545190">
        <w:fldChar w:fldCharType="begin" w:fldLock="1"/>
      </w:r>
      <w:r w:rsidR="001F53BB">
        <w:instrText>ADDIN CSL_CITATION {"citationItems":[{"id":"ITEM-1","itemData":{"id":"ITEM-1","issued":{"date-parts":[["2007"]]},"publisher":"BS EN 50163:2004 + A1:2007","title":"Railway applications - Supply voltages of traction systems","type":"book"},"uris":["http://www.mendeley.com/documents/?uuid=48cfd792-f013-42cd-9bc7-b45a0f53d3f1"]}],"mendeley":{"formattedCitation":"[1]","plainTextFormattedCitation":"[1]","previouslyFormattedCitation":"[1]"},"properties":{"noteIndex":0},"schema":"https://github.com/citation-style-language/schema/raw/master/csl-citation.json"}</w:instrText>
      </w:r>
      <w:r w:rsidR="001F53BB" w:rsidRPr="00545190">
        <w:fldChar w:fldCharType="separate"/>
      </w:r>
      <w:r w:rsidR="001F53BB" w:rsidRPr="002B27D6">
        <w:rPr>
          <w:noProof/>
        </w:rPr>
        <w:t>[1]</w:t>
      </w:r>
      <w:r w:rsidR="001F53BB" w:rsidRPr="00545190">
        <w:fldChar w:fldCharType="end"/>
      </w:r>
      <w:r w:rsidRPr="00CA547A">
        <w:t>, and in this study, it is chosen as 2</w:t>
      </w:r>
      <w:r w:rsidR="000215F7" w:rsidRPr="00CA547A">
        <w:t>5</w:t>
      </w:r>
      <w:r w:rsidRPr="00CA547A">
        <w:t xml:space="preserve"> kV.</w:t>
      </w:r>
    </w:p>
    <w:p w14:paraId="1315650E" w14:textId="70D42A8A" w:rsidR="00204F33" w:rsidRPr="00545190" w:rsidRDefault="00256F48" w:rsidP="00204F33">
      <w:pPr>
        <w:pStyle w:val="BodyText"/>
      </w:pPr>
      <w:r>
        <w:t>T</w:t>
      </w:r>
      <w:r w:rsidR="00204F33" w:rsidRPr="00545190">
        <w:t xml:space="preserve">he MVDC supply system </w:t>
      </w:r>
      <w:r>
        <w:t xml:space="preserve">will likely </w:t>
      </w:r>
      <w:r w:rsidR="00204F33" w:rsidRPr="00545190">
        <w:t xml:space="preserve">supply high-speed lines. </w:t>
      </w:r>
      <w:r w:rsidR="00381B96">
        <w:t>Hence, t</w:t>
      </w:r>
      <w:r w:rsidR="00204F33" w:rsidRPr="00545190">
        <w:t>he power rating of</w:t>
      </w:r>
      <w:r w:rsidR="00323824">
        <w:t xml:space="preserve"> each</w:t>
      </w:r>
      <w:r w:rsidR="00204F33" w:rsidRPr="00545190">
        <w:t xml:space="preserve"> AC-DC converter in MVDC </w:t>
      </w:r>
      <w:r w:rsidR="003960CD">
        <w:t>TPSs</w:t>
      </w:r>
      <w:r w:rsidR="00204F33" w:rsidRPr="00545190">
        <w:t xml:space="preserve"> is chosen </w:t>
      </w:r>
      <w:r w:rsidRPr="00545190">
        <w:t>a</w:t>
      </w:r>
      <w:r>
        <w:t>t</w:t>
      </w:r>
      <w:r w:rsidRPr="00545190">
        <w:t xml:space="preserve"> </w:t>
      </w:r>
      <m:oMath>
        <m:sSub>
          <m:sSubPr>
            <m:ctrlPr>
              <w:rPr>
                <w:rFonts w:ascii="Cambria Math" w:hAnsi="Cambria Math"/>
              </w:rPr>
            </m:ctrlPr>
          </m:sSubPr>
          <m:e>
            <m:r>
              <w:rPr>
                <w:rFonts w:ascii="Cambria Math" w:hAnsi="Cambria Math"/>
              </w:rPr>
              <m:t>P</m:t>
            </m:r>
          </m:e>
          <m:sub>
            <m:r>
              <w:rPr>
                <w:rFonts w:ascii="Cambria Math" w:hAnsi="Cambria Math"/>
              </w:rPr>
              <m:t>converter</m:t>
            </m:r>
          </m:sub>
        </m:sSub>
        <m:r>
          <m:rPr>
            <m:sty m:val="p"/>
          </m:rPr>
          <w:rPr>
            <w:rFonts w:ascii="Cambria Math" w:hAnsi="Cambria Math"/>
          </w:rPr>
          <m:t xml:space="preserve">= </m:t>
        </m:r>
      </m:oMath>
      <w:r w:rsidR="00ED7C73">
        <w:t>2</w:t>
      </w:r>
      <w:r w:rsidR="00204F33" w:rsidRPr="00545190">
        <w:t xml:space="preserve">0 MW. </w:t>
      </w:r>
      <w:r w:rsidR="00604A4D">
        <w:t>The nominal DC current for each converter is:</w:t>
      </w:r>
    </w:p>
    <w:tbl>
      <w:tblPr>
        <w:tblStyle w:val="TableGrid1"/>
        <w:tblW w:w="0" w:type="auto"/>
        <w:jc w:val="center"/>
        <w:tblBorders>
          <w:bottom w:val="none" w:sz="0" w:space="0" w:color="auto"/>
        </w:tblBorders>
        <w:tblLook w:val="04A0" w:firstRow="1" w:lastRow="0" w:firstColumn="1" w:lastColumn="0" w:noHBand="0" w:noVBand="1"/>
      </w:tblPr>
      <w:tblGrid>
        <w:gridCol w:w="8217"/>
        <w:gridCol w:w="799"/>
      </w:tblGrid>
      <w:tr w:rsidR="00204F33" w:rsidRPr="001670FF" w14:paraId="0ECB753A" w14:textId="77777777" w:rsidTr="009F235B">
        <w:trPr>
          <w:jc w:val="center"/>
        </w:trPr>
        <w:tc>
          <w:tcPr>
            <w:tcW w:w="8217" w:type="dxa"/>
            <w:tcBorders>
              <w:top w:val="nil"/>
              <w:left w:val="nil"/>
              <w:bottom w:val="nil"/>
              <w:right w:val="nil"/>
            </w:tcBorders>
            <w:vAlign w:val="center"/>
          </w:tcPr>
          <w:p w14:paraId="36D289B3" w14:textId="7C0899E7" w:rsidR="00204F33" w:rsidRPr="00B109FA" w:rsidRDefault="0065735A" w:rsidP="009F235B">
            <w:pPr>
              <w:autoSpaceDE w:val="0"/>
              <w:autoSpaceDN w:val="0"/>
              <w:adjustRightInd w:val="0"/>
              <w:spacing w:line="480" w:lineRule="auto"/>
              <w:jc w:val="center"/>
              <w:rPr>
                <w:rFonts w:asciiTheme="majorBidi" w:eastAsia="Calibri" w:hAnsiTheme="majorBidi" w:cstheme="majorBidi"/>
                <w:sz w:val="20"/>
                <w:szCs w:val="20"/>
              </w:rPr>
            </w:pPr>
            <m:oMathPara>
              <m:oMath>
                <m:sSub>
                  <m:sSubPr>
                    <m:ctrlPr>
                      <w:rPr>
                        <w:rFonts w:ascii="Cambria Math" w:eastAsia="Calibri" w:hAnsi="Cambria Math" w:cs="Times New Roman"/>
                        <w:i/>
                        <w:sz w:val="22"/>
                        <w:szCs w:val="20"/>
                      </w:rPr>
                    </m:ctrlPr>
                  </m:sSubPr>
                  <m:e>
                    <m:r>
                      <w:rPr>
                        <w:rFonts w:ascii="Cambria Math" w:eastAsia="Calibri" w:hAnsi="Cambria Math" w:cs="Times New Roman"/>
                        <w:sz w:val="22"/>
                        <w:szCs w:val="20"/>
                      </w:rPr>
                      <m:t>I</m:t>
                    </m:r>
                  </m:e>
                  <m:sub>
                    <m:r>
                      <w:rPr>
                        <w:rFonts w:ascii="Cambria Math" w:eastAsia="Calibri" w:hAnsi="Cambria Math" w:cs="Times New Roman"/>
                        <w:sz w:val="22"/>
                        <w:szCs w:val="20"/>
                      </w:rPr>
                      <m:t>DC,nom</m:t>
                    </m:r>
                  </m:sub>
                </m:sSub>
                <m:r>
                  <w:rPr>
                    <w:rFonts w:ascii="Cambria Math" w:eastAsia="Calibri" w:hAnsi="Cambria Math" w:cs="Times New Roman"/>
                    <w:sz w:val="22"/>
                    <w:szCs w:val="20"/>
                  </w:rPr>
                  <m:t xml:space="preserve">= </m:t>
                </m:r>
                <m:f>
                  <m:fPr>
                    <m:ctrlPr>
                      <w:rPr>
                        <w:rFonts w:ascii="Cambria Math" w:eastAsia="Calibri" w:hAnsi="Cambria Math" w:cs="Times New Roman"/>
                        <w:i/>
                        <w:sz w:val="22"/>
                        <w:szCs w:val="20"/>
                      </w:rPr>
                    </m:ctrlPr>
                  </m:fPr>
                  <m:num>
                    <m:sSub>
                      <m:sSubPr>
                        <m:ctrlPr>
                          <w:rPr>
                            <w:rFonts w:ascii="Cambria Math" w:eastAsia="Calibri" w:hAnsi="Cambria Math" w:cs="Times New Roman"/>
                            <w:i/>
                            <w:sz w:val="22"/>
                            <w:szCs w:val="20"/>
                          </w:rPr>
                        </m:ctrlPr>
                      </m:sSubPr>
                      <m:e>
                        <m:r>
                          <w:rPr>
                            <w:rFonts w:ascii="Cambria Math" w:eastAsia="Calibri" w:hAnsi="Cambria Math" w:cs="Times New Roman"/>
                            <w:sz w:val="22"/>
                            <w:szCs w:val="20"/>
                          </w:rPr>
                          <m:t>P</m:t>
                        </m:r>
                      </m:e>
                      <m:sub>
                        <m:r>
                          <w:rPr>
                            <w:rFonts w:ascii="Cambria Math" w:eastAsia="Calibri" w:hAnsi="Cambria Math" w:cs="Times New Roman"/>
                            <w:sz w:val="22"/>
                            <w:szCs w:val="20"/>
                          </w:rPr>
                          <m:t>converter</m:t>
                        </m:r>
                      </m:sub>
                    </m:sSub>
                  </m:num>
                  <m:den>
                    <m:sSub>
                      <m:sSubPr>
                        <m:ctrlPr>
                          <w:rPr>
                            <w:rFonts w:ascii="Cambria Math" w:hAnsi="Cambria Math" w:cs="Times New Roman"/>
                            <w:i/>
                            <w:sz w:val="22"/>
                            <w:szCs w:val="20"/>
                          </w:rPr>
                        </m:ctrlPr>
                      </m:sSubPr>
                      <m:e>
                        <m:r>
                          <w:rPr>
                            <w:rFonts w:ascii="Cambria Math" w:hAnsi="Cambria Math" w:cs="Times New Roman"/>
                            <w:sz w:val="22"/>
                            <w:szCs w:val="20"/>
                          </w:rPr>
                          <m:t>V</m:t>
                        </m:r>
                      </m:e>
                      <m:sub>
                        <m:r>
                          <w:rPr>
                            <w:rFonts w:ascii="Cambria Math" w:hAnsi="Cambria Math" w:cs="Times New Roman"/>
                            <w:sz w:val="22"/>
                            <w:szCs w:val="20"/>
                          </w:rPr>
                          <m:t>DC,nom</m:t>
                        </m:r>
                      </m:sub>
                    </m:sSub>
                  </m:den>
                </m:f>
                <m:r>
                  <w:rPr>
                    <w:rFonts w:ascii="Cambria Math" w:eastAsia="Calibri" w:hAnsi="Cambria Math" w:cs="Times New Roman"/>
                    <w:sz w:val="22"/>
                    <w:szCs w:val="20"/>
                  </w:rPr>
                  <m:t xml:space="preserve">=800 </m:t>
                </m:r>
                <m:r>
                  <m:rPr>
                    <m:sty m:val="p"/>
                  </m:rPr>
                  <w:rPr>
                    <w:rFonts w:ascii="Cambria Math" w:eastAsia="Calibri" w:hAnsi="Cambria Math" w:cs="Times New Roman"/>
                    <w:sz w:val="22"/>
                    <w:szCs w:val="20"/>
                  </w:rPr>
                  <m:t>A</m:t>
                </m:r>
              </m:oMath>
            </m:oMathPara>
          </w:p>
        </w:tc>
        <w:tc>
          <w:tcPr>
            <w:tcW w:w="799" w:type="dxa"/>
            <w:tcBorders>
              <w:top w:val="nil"/>
              <w:left w:val="nil"/>
              <w:bottom w:val="nil"/>
              <w:right w:val="nil"/>
            </w:tcBorders>
            <w:vAlign w:val="center"/>
          </w:tcPr>
          <w:p w14:paraId="45F97A09" w14:textId="77777777" w:rsidR="00204F33" w:rsidRPr="001670FF" w:rsidRDefault="00204F33" w:rsidP="009F235B">
            <w:pPr>
              <w:autoSpaceDE w:val="0"/>
              <w:autoSpaceDN w:val="0"/>
              <w:adjustRightInd w:val="0"/>
              <w:spacing w:line="480" w:lineRule="auto"/>
              <w:jc w:val="center"/>
              <w:rPr>
                <w:rFonts w:asciiTheme="majorBidi" w:eastAsia="Calibri" w:hAnsiTheme="majorBidi" w:cstheme="majorBidi"/>
                <w:szCs w:val="26"/>
              </w:rPr>
            </w:pPr>
            <w:r w:rsidRPr="001670FF">
              <w:rPr>
                <w:rFonts w:asciiTheme="majorBidi" w:eastAsia="Calibri" w:hAnsiTheme="majorBidi" w:cstheme="majorBidi"/>
                <w:szCs w:val="26"/>
              </w:rPr>
              <w:t>(1)</w:t>
            </w:r>
          </w:p>
        </w:tc>
      </w:tr>
    </w:tbl>
    <w:p w14:paraId="41A60B7A" w14:textId="2FDBBA29" w:rsidR="00E94EAE" w:rsidRDefault="00E94EAE" w:rsidP="00E94EAE">
      <w:pPr>
        <w:pStyle w:val="BodyText"/>
      </w:pPr>
      <w:r>
        <w:t xml:space="preserve">It is also assumed that the maximum load for each </w:t>
      </w:r>
      <w:r w:rsidR="00613B85">
        <w:t xml:space="preserve">TPS is 17 MW. In other words, a margin of 3 MW is considered for </w:t>
      </w:r>
      <w:r w:rsidR="008D003D">
        <w:t>safe operation of TPS</w:t>
      </w:r>
      <w:r w:rsidR="00C1080D">
        <w:t xml:space="preserve"> during small overloads</w:t>
      </w:r>
      <w:r w:rsidR="00256F48">
        <w:t>, as converters must be designed for the peak load due to their limited thermal inertia</w:t>
      </w:r>
      <w:r w:rsidR="00651942">
        <w:t>.</w:t>
      </w:r>
    </w:p>
    <w:p w14:paraId="55F02415" w14:textId="5F25A133" w:rsidR="002E7F08" w:rsidRPr="003D7DB1" w:rsidRDefault="003F1CE3" w:rsidP="003D7DB1">
      <w:pPr>
        <w:pStyle w:val="Heading2"/>
      </w:pPr>
      <w:bookmarkStart w:id="13" w:name="_Toc84501608"/>
      <w:r>
        <w:t>Transformer, overhead line and load modelling</w:t>
      </w:r>
      <w:bookmarkEnd w:id="13"/>
    </w:p>
    <w:p w14:paraId="2157AF26" w14:textId="3AD8F435" w:rsidR="00EF3491" w:rsidRDefault="00C11515" w:rsidP="00FD3670">
      <w:pPr>
        <w:pStyle w:val="BodyText"/>
      </w:pPr>
      <w:r w:rsidRPr="00545190">
        <w:t>As shown in</w:t>
      </w:r>
      <w:r w:rsidR="00A345C8">
        <w:t xml:space="preserve"> </w:t>
      </w:r>
      <w:r w:rsidR="00A345C8">
        <w:fldChar w:fldCharType="begin"/>
      </w:r>
      <w:r w:rsidR="00A345C8">
        <w:instrText xml:space="preserve"> REF _Ref70332213 \h </w:instrText>
      </w:r>
      <w:r w:rsidR="00A345C8">
        <w:fldChar w:fldCharType="separate"/>
      </w:r>
      <w:r w:rsidR="005412DE" w:rsidRPr="00A60022">
        <w:t xml:space="preserve">Figure </w:t>
      </w:r>
      <w:r w:rsidR="005412DE">
        <w:rPr>
          <w:noProof/>
        </w:rPr>
        <w:t>1</w:t>
      </w:r>
      <w:r w:rsidR="00A345C8">
        <w:fldChar w:fldCharType="end"/>
      </w:r>
      <w:r w:rsidRPr="00545190">
        <w:t xml:space="preserve">, </w:t>
      </w:r>
      <w:r w:rsidR="00C73BDC">
        <w:t xml:space="preserve">MVDC </w:t>
      </w:r>
      <w:r w:rsidRPr="00545190">
        <w:t>railway</w:t>
      </w:r>
      <w:r w:rsidR="00FB4EF3">
        <w:t xml:space="preserve"> electrification system</w:t>
      </w:r>
      <w:r w:rsidRPr="00545190">
        <w:t xml:space="preserve"> is connected to power distribution network, which is modelled by a three</w:t>
      </w:r>
      <w:r w:rsidR="00DA0696">
        <w:t>-</w:t>
      </w:r>
      <w:r w:rsidRPr="00545190">
        <w:t>phase voltage source and AC cable</w:t>
      </w:r>
      <w:r w:rsidR="00F83C86">
        <w:t>s</w:t>
      </w:r>
      <w:r w:rsidRPr="00545190">
        <w:t xml:space="preserve"> impedance per unit distance (</w:t>
      </w:r>
      <m:oMath>
        <m:sSub>
          <m:sSubPr>
            <m:ctrlPr>
              <w:rPr>
                <w:rFonts w:ascii="Cambria Math" w:hAnsi="Cambria Math"/>
              </w:rPr>
            </m:ctrlPr>
          </m:sSubPr>
          <m:e>
            <m:r>
              <w:rPr>
                <w:rFonts w:ascii="Cambria Math" w:hAnsi="Cambria Math"/>
              </w:rPr>
              <m:t>r</m:t>
            </m:r>
          </m:e>
          <m:sub>
            <m:r>
              <w:rPr>
                <w:rFonts w:ascii="Cambria Math" w:hAnsi="Cambria Math"/>
              </w:rPr>
              <m:t>dist</m:t>
            </m:r>
          </m:sub>
        </m:sSub>
      </m:oMath>
      <w:r w:rsidRPr="00545190">
        <w:t xml:space="preserve"> and </w:t>
      </w:r>
      <m:oMath>
        <m:sSub>
          <m:sSubPr>
            <m:ctrlPr>
              <w:rPr>
                <w:rFonts w:ascii="Cambria Math" w:hAnsi="Cambria Math"/>
              </w:rPr>
            </m:ctrlPr>
          </m:sSubPr>
          <m:e>
            <m:r>
              <w:rPr>
                <w:rFonts w:ascii="Cambria Math" w:hAnsi="Cambria Math"/>
              </w:rPr>
              <m:t>l</m:t>
            </m:r>
          </m:e>
          <m:sub>
            <m:r>
              <w:rPr>
                <w:rFonts w:ascii="Cambria Math" w:hAnsi="Cambria Math"/>
              </w:rPr>
              <m:t>dist</m:t>
            </m:r>
          </m:sub>
        </m:sSub>
      </m:oMath>
      <w:r w:rsidRPr="00545190">
        <w:t xml:space="preserve">). </w:t>
      </w:r>
    </w:p>
    <w:p w14:paraId="1DADA52B" w14:textId="51F5A651" w:rsidR="00CA5FE4" w:rsidRPr="00545190" w:rsidRDefault="00C11515" w:rsidP="00FD3670">
      <w:pPr>
        <w:pStyle w:val="BodyText"/>
      </w:pPr>
      <w:r w:rsidRPr="00545190">
        <w:t>Depending on the distribution network</w:t>
      </w:r>
      <w:r w:rsidR="003A3278">
        <w:t xml:space="preserve"> </w:t>
      </w:r>
      <w:r w:rsidR="003A3278" w:rsidRPr="00545190">
        <w:t>voltage level</w:t>
      </w:r>
      <w:r w:rsidRPr="00545190">
        <w:t xml:space="preserve">, </w:t>
      </w:r>
      <w:r w:rsidR="00E00131">
        <w:t xml:space="preserve">a </w:t>
      </w:r>
      <w:r w:rsidRPr="00545190">
        <w:t xml:space="preserve">transformer with apparent power of </w:t>
      </w:r>
      <m:oMath>
        <m:sSub>
          <m:sSubPr>
            <m:ctrlPr>
              <w:rPr>
                <w:rFonts w:ascii="Cambria Math" w:hAnsi="Cambria Math"/>
                <w:i/>
              </w:rPr>
            </m:ctrlPr>
          </m:sSubPr>
          <m:e>
            <m:r>
              <w:rPr>
                <w:rFonts w:ascii="Cambria Math" w:hAnsi="Cambria Math"/>
              </w:rPr>
              <m:t>S</m:t>
            </m:r>
          </m:e>
          <m:sub>
            <m:r>
              <w:rPr>
                <w:rFonts w:ascii="Cambria Math" w:hAnsi="Cambria Math"/>
              </w:rPr>
              <m:t>t</m:t>
            </m:r>
          </m:sub>
        </m:sSub>
      </m:oMath>
      <w:r w:rsidRPr="00545190">
        <w:t xml:space="preserve"> provide</w:t>
      </w:r>
      <w:r w:rsidR="00342B28">
        <w:t>s</w:t>
      </w:r>
      <w:r w:rsidRPr="00545190">
        <w:t xml:space="preserve"> suitable voltage level for </w:t>
      </w:r>
      <w:r w:rsidR="00D265D1">
        <w:t xml:space="preserve">each </w:t>
      </w:r>
      <w:r w:rsidRPr="00545190">
        <w:t>AC-DC converter.</w:t>
      </w:r>
      <w:r w:rsidR="001641DA">
        <w:t xml:space="preserve"> </w:t>
      </w:r>
      <w:r w:rsidR="00CA5FE4">
        <w:t xml:space="preserve">For the base case, the voltage level of </w:t>
      </w:r>
      <w:r w:rsidR="00AC05F9">
        <w:t xml:space="preserve">distribution network </w:t>
      </w:r>
      <w:r w:rsidR="00EC0F31">
        <w:t>is</w:t>
      </w:r>
      <w:r w:rsidR="00AC05F9">
        <w:t xml:space="preserve"> chosen </w:t>
      </w:r>
      <w:r w:rsidR="00256F48">
        <w:t xml:space="preserve">at </w:t>
      </w:r>
      <w:r w:rsidR="00AC05F9">
        <w:t>33 kV</w:t>
      </w:r>
      <w:r w:rsidR="00C07A5C">
        <w:t xml:space="preserve"> and the </w:t>
      </w:r>
      <w:r w:rsidR="00927BA7">
        <w:t>network</w:t>
      </w:r>
      <w:r w:rsidR="00C07A5C">
        <w:t xml:space="preserve"> </w:t>
      </w:r>
      <w:r w:rsidR="0085662D">
        <w:t xml:space="preserve">operating </w:t>
      </w:r>
      <w:r w:rsidR="00C07A5C">
        <w:t>frequency is 50 Hz</w:t>
      </w:r>
      <w:r w:rsidR="00AC05F9">
        <w:t>.</w:t>
      </w:r>
      <w:r w:rsidR="00204EAB">
        <w:t xml:space="preserve"> </w:t>
      </w:r>
      <w:r w:rsidR="003B307C">
        <w:t xml:space="preserve">Therefore, each 20 MVA AC-DC converter has a dedicated step-down transformer with turn ratio of 3:1, providing 11 kV at the converter side. </w:t>
      </w:r>
      <w:r w:rsidR="003B307C">
        <w:fldChar w:fldCharType="begin"/>
      </w:r>
      <w:r w:rsidR="003B307C">
        <w:instrText xml:space="preserve"> REF _Ref70338099 \h </w:instrText>
      </w:r>
      <w:r w:rsidR="003B307C">
        <w:fldChar w:fldCharType="separate"/>
      </w:r>
      <w:r w:rsidR="005412DE">
        <w:t xml:space="preserve">Table </w:t>
      </w:r>
      <w:r w:rsidR="005412DE">
        <w:rPr>
          <w:noProof/>
        </w:rPr>
        <w:t>2</w:t>
      </w:r>
      <w:r w:rsidR="003B307C">
        <w:fldChar w:fldCharType="end"/>
      </w:r>
      <w:r w:rsidR="003B307C">
        <w:t xml:space="preserve"> shows the parameters used in the </w:t>
      </w:r>
      <w:r w:rsidR="003B307C">
        <w:lastRenderedPageBreak/>
        <w:t xml:space="preserve">simulations. </w:t>
      </w:r>
      <w:r w:rsidR="00204EAB">
        <w:t>T</w:t>
      </w:r>
      <w:r w:rsidR="00617007">
        <w:t xml:space="preserve">he values for </w:t>
      </w:r>
      <m:oMath>
        <m:sSub>
          <m:sSubPr>
            <m:ctrlPr>
              <w:rPr>
                <w:rFonts w:ascii="Cambria Math" w:hAnsi="Cambria Math"/>
              </w:rPr>
            </m:ctrlPr>
          </m:sSubPr>
          <m:e>
            <m:r>
              <w:rPr>
                <w:rFonts w:ascii="Cambria Math" w:hAnsi="Cambria Math"/>
              </w:rPr>
              <m:t>r</m:t>
            </m:r>
          </m:e>
          <m:sub>
            <m:r>
              <w:rPr>
                <w:rFonts w:ascii="Cambria Math" w:hAnsi="Cambria Math"/>
              </w:rPr>
              <m:t>dist</m:t>
            </m:r>
          </m:sub>
        </m:sSub>
      </m:oMath>
      <w:r w:rsidR="00617007" w:rsidRPr="00545190">
        <w:t xml:space="preserve"> and </w:t>
      </w:r>
      <m:oMath>
        <m:sSub>
          <m:sSubPr>
            <m:ctrlPr>
              <w:rPr>
                <w:rFonts w:ascii="Cambria Math" w:hAnsi="Cambria Math"/>
              </w:rPr>
            </m:ctrlPr>
          </m:sSubPr>
          <m:e>
            <m:r>
              <w:rPr>
                <w:rFonts w:ascii="Cambria Math" w:hAnsi="Cambria Math"/>
              </w:rPr>
              <m:t>l</m:t>
            </m:r>
          </m:e>
          <m:sub>
            <m:r>
              <w:rPr>
                <w:rFonts w:ascii="Cambria Math" w:hAnsi="Cambria Math"/>
              </w:rPr>
              <m:t>dist</m:t>
            </m:r>
          </m:sub>
        </m:sSub>
      </m:oMath>
      <w:r w:rsidR="00617007">
        <w:t xml:space="preserve"> </w:t>
      </w:r>
      <w:r w:rsidR="00204EAB">
        <w:t xml:space="preserve"> for 33 kV cable</w:t>
      </w:r>
      <w:r w:rsidR="00AB322B">
        <w:t>s</w:t>
      </w:r>
      <w:r w:rsidR="00204EAB">
        <w:t xml:space="preserve"> </w:t>
      </w:r>
      <w:r w:rsidR="00617007">
        <w:t>are</w:t>
      </w:r>
      <w:r w:rsidR="00204EAB">
        <w:t xml:space="preserve"> chosen as</w:t>
      </w:r>
      <w:r w:rsidR="00617007">
        <w:t xml:space="preserve"> 0.0601 Ω/km and 0.37 </w:t>
      </w:r>
      <w:proofErr w:type="spellStart"/>
      <w:r w:rsidR="00617007">
        <w:t>mH</w:t>
      </w:r>
      <w:proofErr w:type="spellEnd"/>
      <w:r w:rsidR="00617007">
        <w:t>/km, respectively</w:t>
      </w:r>
      <w:r w:rsidR="00204EAB">
        <w:t xml:space="preserve"> </w:t>
      </w:r>
      <w:r w:rsidR="00204EAB">
        <w:fldChar w:fldCharType="begin" w:fldLock="1"/>
      </w:r>
      <w:r w:rsidR="003A462E">
        <w:instrText>ADDIN CSL_CITATION {"citationItems":[{"id":"ITEM-1","itemData":{"author":[{"dropping-particle":"","family":"ELAND®CABLES","given":"","non-dropping-particle":"","parse-names":false,"suffix":""}],"id":"ITEM-1","issued":{"date-parts":[["0"]]},"title":"NR/PS/ELP/00008 19/33kV Graphite Covered MDPE Cable datasheet","type":"chapter"},"uris":["http://www.mendeley.com/documents/?uuid=b9dafa0d-88cd-446b-82d5-5c5b01598a81"]}],"mendeley":{"formattedCitation":"[2]","plainTextFormattedCitation":"[2]","previouslyFormattedCitation":"[2]"},"properties":{"noteIndex":0},"schema":"https://github.com/citation-style-language/schema/raw/master/csl-citation.json"}</w:instrText>
      </w:r>
      <w:r w:rsidR="00204EAB">
        <w:fldChar w:fldCharType="separate"/>
      </w:r>
      <w:r w:rsidR="00295CD9" w:rsidRPr="00295CD9">
        <w:rPr>
          <w:noProof/>
        </w:rPr>
        <w:t>[2]</w:t>
      </w:r>
      <w:r w:rsidR="00204EAB">
        <w:fldChar w:fldCharType="end"/>
      </w:r>
      <w:r w:rsidR="00617007">
        <w:t xml:space="preserve">. It is also assumed that the distance between distribution network and </w:t>
      </w:r>
      <w:r w:rsidR="00FC2F5D">
        <w:t xml:space="preserve">a MVDC </w:t>
      </w:r>
      <w:r w:rsidR="00617007">
        <w:t>TPS is 0.5 km.</w:t>
      </w:r>
      <w:r w:rsidR="00F31B55">
        <w:t xml:space="preserve"> </w:t>
      </w:r>
      <w:r w:rsidR="00FD3670">
        <w:t xml:space="preserve"> </w:t>
      </w:r>
    </w:p>
    <w:p w14:paraId="70019509" w14:textId="58220572" w:rsidR="00BD72C9" w:rsidRDefault="00DC5A7A" w:rsidP="00BD72C9">
      <w:pPr>
        <w:pStyle w:val="figurecaptions"/>
        <w:keepNext/>
      </w:pPr>
      <w:r>
        <w:rPr>
          <w:noProof/>
        </w:rPr>
        <w:drawing>
          <wp:inline distT="0" distB="0" distL="0" distR="0" wp14:anchorId="2C37BF81" wp14:editId="505B17E0">
            <wp:extent cx="5730737" cy="1322947"/>
            <wp:effectExtent l="0" t="0" r="3810" b="0"/>
            <wp:docPr id="14" name="Picture 14" descr="Figure 1 - Model of MVDC railway electrification syst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1.png"/>
                    <pic:cNvPicPr/>
                  </pic:nvPicPr>
                  <pic:blipFill>
                    <a:blip r:embed="rId10">
                      <a:extLst>
                        <a:ext uri="{28A0092B-C50C-407E-A947-70E740481C1C}">
                          <a14:useLocalDpi xmlns:a14="http://schemas.microsoft.com/office/drawing/2010/main" val="0"/>
                        </a:ext>
                      </a:extLst>
                    </a:blip>
                    <a:stretch>
                      <a:fillRect/>
                    </a:stretch>
                  </pic:blipFill>
                  <pic:spPr>
                    <a:xfrm>
                      <a:off x="0" y="0"/>
                      <a:ext cx="5730737" cy="1322947"/>
                    </a:xfrm>
                    <a:prstGeom prst="rect">
                      <a:avLst/>
                    </a:prstGeom>
                  </pic:spPr>
                </pic:pic>
              </a:graphicData>
            </a:graphic>
          </wp:inline>
        </w:drawing>
      </w:r>
    </w:p>
    <w:p w14:paraId="7E422B1E" w14:textId="0856A163" w:rsidR="00D14B6E" w:rsidRDefault="00BD72C9" w:rsidP="00BD72C9">
      <w:pPr>
        <w:pStyle w:val="figurecaptions"/>
      </w:pPr>
      <w:bookmarkStart w:id="14" w:name="_Ref70332213"/>
      <w:bookmarkStart w:id="15" w:name="_Toc84501641"/>
      <w:bookmarkStart w:id="16" w:name="_Ref70332225"/>
      <w:r w:rsidRPr="00A60022">
        <w:t xml:space="preserve">Figure </w:t>
      </w:r>
      <w:r w:rsidR="0065735A">
        <w:fldChar w:fldCharType="begin"/>
      </w:r>
      <w:r w:rsidR="0065735A">
        <w:instrText xml:space="preserve"> SEQ Figure \* ARABIC </w:instrText>
      </w:r>
      <w:r w:rsidR="0065735A">
        <w:fldChar w:fldCharType="separate"/>
      </w:r>
      <w:r w:rsidR="005412DE">
        <w:rPr>
          <w:noProof/>
        </w:rPr>
        <w:t>1</w:t>
      </w:r>
      <w:r w:rsidR="0065735A">
        <w:rPr>
          <w:noProof/>
        </w:rPr>
        <w:fldChar w:fldCharType="end"/>
      </w:r>
      <w:bookmarkEnd w:id="14"/>
      <w:r w:rsidR="00B60FC1" w:rsidRPr="00A60022">
        <w:t xml:space="preserve"> -</w:t>
      </w:r>
      <w:r w:rsidRPr="00A60022">
        <w:t xml:space="preserve"> </w:t>
      </w:r>
      <w:r w:rsidR="00A60022" w:rsidRPr="00A60022">
        <w:t xml:space="preserve">Model of </w:t>
      </w:r>
      <w:r w:rsidRPr="00A60022">
        <w:t>MVDC railway</w:t>
      </w:r>
      <w:r w:rsidRPr="00C92AE6">
        <w:t xml:space="preserve"> electrification system</w:t>
      </w:r>
      <w:bookmarkEnd w:id="15"/>
      <w:r w:rsidRPr="00C92AE6">
        <w:t xml:space="preserve"> </w:t>
      </w:r>
      <w:bookmarkEnd w:id="16"/>
    </w:p>
    <w:p w14:paraId="49675C31" w14:textId="5BF05757" w:rsidR="00BE6AC4" w:rsidRDefault="00BE6AC4" w:rsidP="00BE6AC4">
      <w:pPr>
        <w:pStyle w:val="Tablecaption"/>
      </w:pPr>
      <w:bookmarkStart w:id="17" w:name="_Ref70338099"/>
      <w:bookmarkStart w:id="18" w:name="_Toc84501699"/>
      <w:r>
        <w:t xml:space="preserve">Table </w:t>
      </w:r>
      <w:r w:rsidR="0065735A">
        <w:fldChar w:fldCharType="begin"/>
      </w:r>
      <w:r w:rsidR="0065735A">
        <w:instrText xml:space="preserve"> SEQ Table \* ARABIC </w:instrText>
      </w:r>
      <w:r w:rsidR="0065735A">
        <w:fldChar w:fldCharType="separate"/>
      </w:r>
      <w:r w:rsidR="005412DE">
        <w:rPr>
          <w:noProof/>
        </w:rPr>
        <w:t>2</w:t>
      </w:r>
      <w:r w:rsidR="0065735A">
        <w:rPr>
          <w:noProof/>
        </w:rPr>
        <w:fldChar w:fldCharType="end"/>
      </w:r>
      <w:bookmarkEnd w:id="17"/>
      <w:r w:rsidR="00046527">
        <w:t xml:space="preserve"> -</w:t>
      </w:r>
      <w:r>
        <w:t xml:space="preserve"> </w:t>
      </w:r>
      <w:r w:rsidR="00D57ABB">
        <w:t>P</w:t>
      </w:r>
      <w:r w:rsidR="00D57ABB" w:rsidRPr="00191007">
        <w:t>arameters</w:t>
      </w:r>
      <w:r w:rsidR="00D57ABB">
        <w:t xml:space="preserve"> of TPS t</w:t>
      </w:r>
      <w:r>
        <w:t>ransformer</w:t>
      </w:r>
      <w:bookmarkEnd w:id="18"/>
      <w:r>
        <w:t xml:space="preserve"> </w:t>
      </w:r>
    </w:p>
    <w:tbl>
      <w:tblPr>
        <w:tblStyle w:val="TableGrid1"/>
        <w:tblW w:w="0" w:type="auto"/>
        <w:jc w:val="center"/>
        <w:tblLook w:val="04A0" w:firstRow="1" w:lastRow="0" w:firstColumn="1" w:lastColumn="0" w:noHBand="0" w:noVBand="1"/>
        <w:tblCaption w:val="Parameters of the traction power substation transformer "/>
        <w:tblDescription w:val="Parameters of the traction power substation transformer "/>
      </w:tblPr>
      <w:tblGrid>
        <w:gridCol w:w="1127"/>
        <w:gridCol w:w="716"/>
        <w:gridCol w:w="683"/>
      </w:tblGrid>
      <w:tr w:rsidR="00BE6AC4" w:rsidRPr="001670FF" w14:paraId="113AA175" w14:textId="77777777" w:rsidTr="00D427BE">
        <w:trPr>
          <w:cantSplit/>
          <w:trHeight w:val="323"/>
          <w:tblHeader/>
          <w:jc w:val="center"/>
        </w:trPr>
        <w:tc>
          <w:tcPr>
            <w:tcW w:w="0" w:type="auto"/>
            <w:shd w:val="clear" w:color="auto" w:fill="B4C6E7" w:themeFill="accent1" w:themeFillTint="66"/>
            <w:vAlign w:val="center"/>
          </w:tcPr>
          <w:p w14:paraId="7EEF3782" w14:textId="77777777" w:rsidR="00BE6AC4" w:rsidRPr="00B109FA" w:rsidRDefault="00BE6AC4" w:rsidP="005A6110">
            <w:pPr>
              <w:spacing w:line="480" w:lineRule="auto"/>
              <w:jc w:val="center"/>
              <w:rPr>
                <w:rFonts w:asciiTheme="majorBidi" w:hAnsiTheme="majorBidi" w:cstheme="majorBidi"/>
                <w:b/>
                <w:bCs/>
                <w:sz w:val="20"/>
              </w:rPr>
            </w:pPr>
            <w:r w:rsidRPr="00B109FA">
              <w:rPr>
                <w:rFonts w:asciiTheme="majorBidi" w:hAnsiTheme="majorBidi" w:cstheme="majorBidi"/>
                <w:b/>
                <w:bCs/>
                <w:sz w:val="20"/>
              </w:rPr>
              <w:t>Parameter</w:t>
            </w:r>
          </w:p>
        </w:tc>
        <w:tc>
          <w:tcPr>
            <w:tcW w:w="0" w:type="auto"/>
            <w:shd w:val="clear" w:color="auto" w:fill="B4C6E7" w:themeFill="accent1" w:themeFillTint="66"/>
            <w:vAlign w:val="center"/>
          </w:tcPr>
          <w:p w14:paraId="3A317215" w14:textId="77777777" w:rsidR="00BE6AC4" w:rsidRPr="00B109FA" w:rsidRDefault="00BE6AC4" w:rsidP="005A6110">
            <w:pPr>
              <w:spacing w:line="480" w:lineRule="auto"/>
              <w:jc w:val="center"/>
              <w:rPr>
                <w:rFonts w:asciiTheme="majorBidi" w:hAnsiTheme="majorBidi" w:cstheme="majorBidi"/>
                <w:b/>
                <w:bCs/>
                <w:sz w:val="20"/>
              </w:rPr>
            </w:pPr>
            <w:r w:rsidRPr="00B109FA">
              <w:rPr>
                <w:rFonts w:asciiTheme="majorBidi" w:hAnsiTheme="majorBidi" w:cstheme="majorBidi"/>
                <w:b/>
                <w:bCs/>
                <w:sz w:val="20"/>
              </w:rPr>
              <w:t>Value</w:t>
            </w:r>
          </w:p>
        </w:tc>
        <w:tc>
          <w:tcPr>
            <w:tcW w:w="0" w:type="auto"/>
            <w:shd w:val="clear" w:color="auto" w:fill="B4C6E7" w:themeFill="accent1" w:themeFillTint="66"/>
            <w:vAlign w:val="center"/>
          </w:tcPr>
          <w:p w14:paraId="15F27336" w14:textId="77777777" w:rsidR="00BE6AC4" w:rsidRPr="00B109FA" w:rsidRDefault="00BE6AC4" w:rsidP="005A6110">
            <w:pPr>
              <w:spacing w:line="480" w:lineRule="auto"/>
              <w:jc w:val="center"/>
              <w:rPr>
                <w:rFonts w:asciiTheme="majorBidi" w:hAnsiTheme="majorBidi" w:cstheme="majorBidi"/>
                <w:b/>
                <w:bCs/>
                <w:sz w:val="20"/>
              </w:rPr>
            </w:pPr>
            <w:r w:rsidRPr="00B109FA">
              <w:rPr>
                <w:rFonts w:asciiTheme="majorBidi" w:hAnsiTheme="majorBidi" w:cstheme="majorBidi"/>
                <w:b/>
                <w:bCs/>
                <w:sz w:val="20"/>
              </w:rPr>
              <w:t>Unit</w:t>
            </w:r>
          </w:p>
        </w:tc>
      </w:tr>
      <w:tr w:rsidR="00BE6AC4" w:rsidRPr="001670FF" w14:paraId="1FB9B2F0" w14:textId="77777777" w:rsidTr="005A6110">
        <w:trPr>
          <w:trHeight w:val="335"/>
          <w:jc w:val="center"/>
        </w:trPr>
        <w:tc>
          <w:tcPr>
            <w:tcW w:w="0" w:type="auto"/>
            <w:vAlign w:val="center"/>
          </w:tcPr>
          <w:p w14:paraId="1150B9E2" w14:textId="7D80DC6D" w:rsidR="00BE6AC4" w:rsidRPr="00B109FA" w:rsidRDefault="0065735A" w:rsidP="005A6110">
            <w:pPr>
              <w:spacing w:line="480" w:lineRule="auto"/>
              <w:jc w:val="center"/>
              <w:rPr>
                <w:rFonts w:asciiTheme="majorBidi" w:hAnsiTheme="majorBidi" w:cstheme="majorBidi"/>
                <w:sz w:val="20"/>
                <w:szCs w:val="20"/>
              </w:rPr>
            </w:pPr>
            <m:oMathPara>
              <m:oMath>
                <m:sSub>
                  <m:sSubPr>
                    <m:ctrlPr>
                      <w:rPr>
                        <w:rFonts w:ascii="Cambria Math" w:hAnsi="Cambria Math"/>
                        <w:i/>
                        <w:sz w:val="20"/>
                        <w:szCs w:val="20"/>
                      </w:rPr>
                    </m:ctrlPr>
                  </m:sSubPr>
                  <m:e>
                    <m:r>
                      <w:rPr>
                        <w:rFonts w:ascii="Cambria Math" w:hAnsi="Cambria Math"/>
                        <w:sz w:val="20"/>
                        <w:szCs w:val="20"/>
                      </w:rPr>
                      <m:t>S</m:t>
                    </m:r>
                  </m:e>
                  <m:sub>
                    <m:r>
                      <w:rPr>
                        <w:rFonts w:ascii="Cambria Math" w:hAnsi="Cambria Math"/>
                        <w:sz w:val="20"/>
                        <w:szCs w:val="20"/>
                      </w:rPr>
                      <m:t>t</m:t>
                    </m:r>
                  </m:sub>
                </m:sSub>
              </m:oMath>
            </m:oMathPara>
          </w:p>
        </w:tc>
        <w:tc>
          <w:tcPr>
            <w:tcW w:w="0" w:type="auto"/>
            <w:vAlign w:val="center"/>
          </w:tcPr>
          <w:p w14:paraId="60F7C54D" w14:textId="4B9EC86B" w:rsidR="00BE6AC4" w:rsidRPr="00B109FA" w:rsidRDefault="00F97706" w:rsidP="005A6110">
            <w:pPr>
              <w:spacing w:line="480" w:lineRule="auto"/>
              <w:jc w:val="center"/>
              <w:rPr>
                <w:rFonts w:asciiTheme="majorBidi" w:hAnsiTheme="majorBidi" w:cstheme="majorBidi"/>
                <w:sz w:val="20"/>
                <w:szCs w:val="20"/>
              </w:rPr>
            </w:pPr>
            <w:r w:rsidRPr="00B109FA">
              <w:rPr>
                <w:rFonts w:asciiTheme="majorBidi" w:hAnsiTheme="majorBidi" w:cstheme="majorBidi"/>
                <w:sz w:val="20"/>
                <w:szCs w:val="20"/>
              </w:rPr>
              <w:t>30</w:t>
            </w:r>
          </w:p>
        </w:tc>
        <w:tc>
          <w:tcPr>
            <w:tcW w:w="0" w:type="auto"/>
            <w:vAlign w:val="center"/>
          </w:tcPr>
          <w:p w14:paraId="1C590FA3" w14:textId="784212BB" w:rsidR="00BE6AC4" w:rsidRPr="00B109FA" w:rsidRDefault="006159DA" w:rsidP="005A6110">
            <w:pPr>
              <w:spacing w:line="480" w:lineRule="auto"/>
              <w:jc w:val="center"/>
              <w:rPr>
                <w:rFonts w:asciiTheme="majorBidi" w:hAnsiTheme="majorBidi" w:cstheme="majorBidi"/>
                <w:sz w:val="20"/>
                <w:szCs w:val="20"/>
              </w:rPr>
            </w:pPr>
            <w:r w:rsidRPr="00B109FA">
              <w:rPr>
                <w:rFonts w:asciiTheme="majorBidi" w:hAnsiTheme="majorBidi" w:cstheme="majorBidi"/>
                <w:sz w:val="20"/>
                <w:szCs w:val="20"/>
              </w:rPr>
              <w:t>MVA</w:t>
            </w:r>
          </w:p>
        </w:tc>
      </w:tr>
      <w:tr w:rsidR="007139C9" w:rsidRPr="001670FF" w14:paraId="0CA8EC5B" w14:textId="77777777" w:rsidTr="005A6110">
        <w:trPr>
          <w:trHeight w:val="251"/>
          <w:jc w:val="center"/>
        </w:trPr>
        <w:tc>
          <w:tcPr>
            <w:tcW w:w="0" w:type="auto"/>
            <w:vAlign w:val="center"/>
          </w:tcPr>
          <w:p w14:paraId="03729EFA" w14:textId="1535EB06" w:rsidR="007139C9" w:rsidRPr="00B109FA" w:rsidRDefault="0065735A" w:rsidP="005A6110">
            <w:pPr>
              <w:spacing w:line="480" w:lineRule="auto"/>
              <w:jc w:val="center"/>
              <w:rPr>
                <w:rFonts w:eastAsia="Calibri" w:cs="Arial"/>
                <w:sz w:val="20"/>
                <w:szCs w:val="20"/>
              </w:rPr>
            </w:pPr>
            <m:oMathPara>
              <m:oMath>
                <m:sSub>
                  <m:sSubPr>
                    <m:ctrlPr>
                      <w:rPr>
                        <w:rFonts w:ascii="Cambria Math" w:hAnsi="Cambria Math"/>
                        <w:sz w:val="20"/>
                        <w:szCs w:val="20"/>
                      </w:rPr>
                    </m:ctrlPr>
                  </m:sSubPr>
                  <m:e>
                    <m:r>
                      <w:rPr>
                        <w:rFonts w:ascii="Cambria Math" w:hAnsi="Cambria Math"/>
                        <w:sz w:val="20"/>
                        <w:szCs w:val="20"/>
                      </w:rPr>
                      <m:t>V</m:t>
                    </m:r>
                  </m:e>
                  <m:sub>
                    <m:r>
                      <w:rPr>
                        <w:rFonts w:ascii="Cambria Math" w:hAnsi="Cambria Math"/>
                        <w:sz w:val="20"/>
                        <w:szCs w:val="20"/>
                      </w:rPr>
                      <m:t>pr</m:t>
                    </m:r>
                  </m:sub>
                </m:sSub>
              </m:oMath>
            </m:oMathPara>
          </w:p>
        </w:tc>
        <w:tc>
          <w:tcPr>
            <w:tcW w:w="0" w:type="auto"/>
            <w:vAlign w:val="center"/>
          </w:tcPr>
          <w:p w14:paraId="5F499F81" w14:textId="4058E2EB" w:rsidR="007139C9" w:rsidRPr="00B109FA" w:rsidRDefault="007139C9" w:rsidP="005A6110">
            <w:pPr>
              <w:spacing w:line="480" w:lineRule="auto"/>
              <w:jc w:val="center"/>
              <w:rPr>
                <w:rFonts w:asciiTheme="majorBidi" w:hAnsiTheme="majorBidi" w:cstheme="majorBidi"/>
                <w:sz w:val="20"/>
                <w:szCs w:val="20"/>
              </w:rPr>
            </w:pPr>
            <w:r w:rsidRPr="00B109FA">
              <w:rPr>
                <w:rFonts w:asciiTheme="majorBidi" w:hAnsiTheme="majorBidi" w:cstheme="majorBidi"/>
                <w:sz w:val="20"/>
                <w:szCs w:val="20"/>
              </w:rPr>
              <w:t>33</w:t>
            </w:r>
          </w:p>
        </w:tc>
        <w:tc>
          <w:tcPr>
            <w:tcW w:w="0" w:type="auto"/>
            <w:vAlign w:val="center"/>
          </w:tcPr>
          <w:p w14:paraId="26790B08" w14:textId="5E2245E7" w:rsidR="007139C9" w:rsidRPr="00B109FA" w:rsidRDefault="007139C9" w:rsidP="005A6110">
            <w:pPr>
              <w:spacing w:line="480" w:lineRule="auto"/>
              <w:jc w:val="center"/>
              <w:rPr>
                <w:rFonts w:asciiTheme="majorBidi" w:hAnsiTheme="majorBidi" w:cstheme="majorBidi"/>
                <w:sz w:val="20"/>
                <w:szCs w:val="20"/>
              </w:rPr>
            </w:pPr>
            <w:r w:rsidRPr="00B109FA">
              <w:rPr>
                <w:rFonts w:asciiTheme="majorBidi" w:hAnsiTheme="majorBidi" w:cstheme="majorBidi"/>
                <w:sz w:val="20"/>
                <w:szCs w:val="20"/>
              </w:rPr>
              <w:t>kV</w:t>
            </w:r>
          </w:p>
        </w:tc>
      </w:tr>
      <w:tr w:rsidR="007139C9" w:rsidRPr="001670FF" w14:paraId="39C5BDE5" w14:textId="77777777" w:rsidTr="005A6110">
        <w:trPr>
          <w:trHeight w:val="251"/>
          <w:jc w:val="center"/>
        </w:trPr>
        <w:tc>
          <w:tcPr>
            <w:tcW w:w="0" w:type="auto"/>
            <w:vAlign w:val="center"/>
          </w:tcPr>
          <w:p w14:paraId="6507C46C" w14:textId="1630DF97" w:rsidR="007139C9" w:rsidRPr="00B109FA" w:rsidRDefault="0065735A" w:rsidP="005A6110">
            <w:pPr>
              <w:spacing w:line="480" w:lineRule="auto"/>
              <w:jc w:val="center"/>
              <w:rPr>
                <w:rFonts w:eastAsia="Calibri" w:cs="Arial"/>
                <w:sz w:val="20"/>
                <w:szCs w:val="20"/>
              </w:rPr>
            </w:pPr>
            <m:oMathPara>
              <m:oMath>
                <m:sSub>
                  <m:sSubPr>
                    <m:ctrlPr>
                      <w:rPr>
                        <w:rFonts w:ascii="Cambria Math" w:hAnsi="Cambria Math"/>
                        <w:sz w:val="20"/>
                        <w:szCs w:val="20"/>
                      </w:rPr>
                    </m:ctrlPr>
                  </m:sSubPr>
                  <m:e>
                    <m:r>
                      <w:rPr>
                        <w:rFonts w:ascii="Cambria Math" w:hAnsi="Cambria Math"/>
                        <w:sz w:val="20"/>
                        <w:szCs w:val="20"/>
                      </w:rPr>
                      <m:t>V</m:t>
                    </m:r>
                  </m:e>
                  <m:sub>
                    <m:r>
                      <w:rPr>
                        <w:rFonts w:ascii="Cambria Math" w:hAnsi="Cambria Math"/>
                        <w:sz w:val="20"/>
                        <w:szCs w:val="20"/>
                      </w:rPr>
                      <m:t>sec</m:t>
                    </m:r>
                  </m:sub>
                </m:sSub>
              </m:oMath>
            </m:oMathPara>
          </w:p>
        </w:tc>
        <w:tc>
          <w:tcPr>
            <w:tcW w:w="0" w:type="auto"/>
            <w:vAlign w:val="center"/>
          </w:tcPr>
          <w:p w14:paraId="76073D26" w14:textId="2406F8AB" w:rsidR="007139C9" w:rsidRPr="00B109FA" w:rsidRDefault="007139C9" w:rsidP="005A6110">
            <w:pPr>
              <w:spacing w:line="480" w:lineRule="auto"/>
              <w:jc w:val="center"/>
              <w:rPr>
                <w:rFonts w:asciiTheme="majorBidi" w:hAnsiTheme="majorBidi" w:cstheme="majorBidi"/>
                <w:sz w:val="20"/>
                <w:szCs w:val="20"/>
              </w:rPr>
            </w:pPr>
            <w:r w:rsidRPr="00B109FA">
              <w:rPr>
                <w:rFonts w:asciiTheme="majorBidi" w:hAnsiTheme="majorBidi" w:cstheme="majorBidi"/>
                <w:sz w:val="20"/>
                <w:szCs w:val="20"/>
              </w:rPr>
              <w:t>11</w:t>
            </w:r>
          </w:p>
        </w:tc>
        <w:tc>
          <w:tcPr>
            <w:tcW w:w="0" w:type="auto"/>
            <w:vAlign w:val="center"/>
          </w:tcPr>
          <w:p w14:paraId="0EC1BEEA" w14:textId="57F28D3E" w:rsidR="007139C9" w:rsidRPr="00B109FA" w:rsidRDefault="007139C9" w:rsidP="005A6110">
            <w:pPr>
              <w:spacing w:line="480" w:lineRule="auto"/>
              <w:jc w:val="center"/>
              <w:rPr>
                <w:rFonts w:asciiTheme="majorBidi" w:hAnsiTheme="majorBidi" w:cstheme="majorBidi"/>
                <w:sz w:val="20"/>
                <w:szCs w:val="20"/>
              </w:rPr>
            </w:pPr>
            <w:r w:rsidRPr="00B109FA">
              <w:rPr>
                <w:rFonts w:asciiTheme="majorBidi" w:hAnsiTheme="majorBidi" w:cstheme="majorBidi"/>
                <w:sz w:val="20"/>
                <w:szCs w:val="20"/>
              </w:rPr>
              <w:t>kV</w:t>
            </w:r>
          </w:p>
        </w:tc>
      </w:tr>
      <w:tr w:rsidR="00BE6AC4" w:rsidRPr="001670FF" w14:paraId="63E0EA12" w14:textId="77777777" w:rsidTr="005A6110">
        <w:trPr>
          <w:jc w:val="center"/>
        </w:trPr>
        <w:tc>
          <w:tcPr>
            <w:tcW w:w="0" w:type="auto"/>
            <w:vAlign w:val="center"/>
          </w:tcPr>
          <w:p w14:paraId="3212690B" w14:textId="754963BC" w:rsidR="00BE6AC4" w:rsidRPr="00B109FA" w:rsidRDefault="0065735A" w:rsidP="005A6110">
            <w:pPr>
              <w:spacing w:line="480" w:lineRule="auto"/>
              <w:jc w:val="center"/>
              <w:rPr>
                <w:rFonts w:asciiTheme="majorBidi" w:hAnsiTheme="majorBidi" w:cstheme="majorBidi"/>
                <w:sz w:val="20"/>
                <w:szCs w:val="20"/>
              </w:rPr>
            </w:pPr>
            <m:oMathPara>
              <m:oMath>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pu</m:t>
                    </m:r>
                  </m:sub>
                </m:sSub>
              </m:oMath>
            </m:oMathPara>
          </w:p>
        </w:tc>
        <w:tc>
          <w:tcPr>
            <w:tcW w:w="0" w:type="auto"/>
            <w:vAlign w:val="center"/>
          </w:tcPr>
          <w:p w14:paraId="0754AC42" w14:textId="135769DE" w:rsidR="00BE6AC4" w:rsidRPr="00B109FA" w:rsidRDefault="006C76B1" w:rsidP="005A6110">
            <w:pPr>
              <w:spacing w:line="480" w:lineRule="auto"/>
              <w:jc w:val="center"/>
              <w:rPr>
                <w:rFonts w:asciiTheme="majorBidi" w:hAnsiTheme="majorBidi" w:cstheme="majorBidi"/>
                <w:sz w:val="20"/>
                <w:szCs w:val="20"/>
              </w:rPr>
            </w:pPr>
            <w:r w:rsidRPr="00B109FA">
              <w:rPr>
                <w:rFonts w:asciiTheme="majorBidi" w:hAnsiTheme="majorBidi" w:cstheme="majorBidi"/>
                <w:sz w:val="20"/>
                <w:szCs w:val="20"/>
              </w:rPr>
              <w:t>1.1</w:t>
            </w:r>
          </w:p>
        </w:tc>
        <w:tc>
          <w:tcPr>
            <w:tcW w:w="0" w:type="auto"/>
            <w:vAlign w:val="center"/>
          </w:tcPr>
          <w:p w14:paraId="56610A9C" w14:textId="4C5534B2" w:rsidR="00BE6AC4" w:rsidRPr="00B109FA" w:rsidRDefault="006C76B1" w:rsidP="005A6110">
            <w:pPr>
              <w:spacing w:line="480" w:lineRule="auto"/>
              <w:jc w:val="center"/>
              <w:rPr>
                <w:rFonts w:asciiTheme="majorBidi" w:hAnsiTheme="majorBidi" w:cstheme="majorBidi"/>
                <w:sz w:val="20"/>
                <w:szCs w:val="20"/>
              </w:rPr>
            </w:pPr>
            <w:r w:rsidRPr="00B109FA">
              <w:rPr>
                <w:rFonts w:asciiTheme="majorBidi" w:hAnsiTheme="majorBidi" w:cstheme="majorBidi"/>
                <w:sz w:val="20"/>
                <w:szCs w:val="20"/>
              </w:rPr>
              <w:t>%</w:t>
            </w:r>
          </w:p>
        </w:tc>
      </w:tr>
      <w:tr w:rsidR="00BE6AC4" w:rsidRPr="001670FF" w14:paraId="6D39506F" w14:textId="77777777" w:rsidTr="005A6110">
        <w:trPr>
          <w:jc w:val="center"/>
        </w:trPr>
        <w:tc>
          <w:tcPr>
            <w:tcW w:w="0" w:type="auto"/>
            <w:vAlign w:val="center"/>
          </w:tcPr>
          <w:p w14:paraId="4680A7DB" w14:textId="3F3BCF24" w:rsidR="00BE6AC4" w:rsidRPr="00B109FA" w:rsidRDefault="0065735A" w:rsidP="005A6110">
            <w:pPr>
              <w:spacing w:line="480" w:lineRule="auto"/>
              <w:jc w:val="center"/>
              <w:rPr>
                <w:rFonts w:eastAsia="Calibri" w:cs="Times New Roman"/>
                <w:sz w:val="20"/>
                <w:szCs w:val="20"/>
              </w:rPr>
            </w:pPr>
            <m:oMathPara>
              <m:oMath>
                <m:sSub>
                  <m:sSubPr>
                    <m:ctrlPr>
                      <w:rPr>
                        <w:rFonts w:ascii="Cambria Math" w:hAnsi="Cambria Math"/>
                        <w:sz w:val="20"/>
                        <w:szCs w:val="20"/>
                      </w:rPr>
                    </m:ctrlPr>
                  </m:sSubPr>
                  <m:e>
                    <m:r>
                      <w:rPr>
                        <w:rFonts w:ascii="Cambria Math" w:hAnsi="Cambria Math"/>
                        <w:sz w:val="20"/>
                        <w:szCs w:val="20"/>
                      </w:rPr>
                      <m:t>X</m:t>
                    </m:r>
                  </m:e>
                  <m:sub>
                    <m:r>
                      <w:rPr>
                        <w:rFonts w:ascii="Cambria Math" w:hAnsi="Cambria Math"/>
                        <w:sz w:val="20"/>
                        <w:szCs w:val="20"/>
                      </w:rPr>
                      <m:t>pu</m:t>
                    </m:r>
                  </m:sub>
                </m:sSub>
              </m:oMath>
            </m:oMathPara>
          </w:p>
        </w:tc>
        <w:tc>
          <w:tcPr>
            <w:tcW w:w="0" w:type="auto"/>
            <w:vAlign w:val="center"/>
          </w:tcPr>
          <w:p w14:paraId="50B444F0" w14:textId="06020E29" w:rsidR="00BE6AC4" w:rsidRPr="00B109FA" w:rsidRDefault="006C76B1" w:rsidP="005A6110">
            <w:pPr>
              <w:spacing w:line="480" w:lineRule="auto"/>
              <w:jc w:val="center"/>
              <w:rPr>
                <w:rFonts w:asciiTheme="majorBidi" w:hAnsiTheme="majorBidi" w:cstheme="majorBidi"/>
                <w:sz w:val="20"/>
                <w:szCs w:val="20"/>
              </w:rPr>
            </w:pPr>
            <w:r w:rsidRPr="00B109FA">
              <w:rPr>
                <w:rFonts w:asciiTheme="majorBidi" w:hAnsiTheme="majorBidi" w:cstheme="majorBidi"/>
                <w:sz w:val="20"/>
                <w:szCs w:val="20"/>
              </w:rPr>
              <w:t>10</w:t>
            </w:r>
          </w:p>
        </w:tc>
        <w:tc>
          <w:tcPr>
            <w:tcW w:w="0" w:type="auto"/>
            <w:vAlign w:val="center"/>
          </w:tcPr>
          <w:p w14:paraId="2EC596DC" w14:textId="2E526CC0" w:rsidR="00BE6AC4" w:rsidRPr="00B109FA" w:rsidRDefault="006C76B1" w:rsidP="005A6110">
            <w:pPr>
              <w:spacing w:line="480" w:lineRule="auto"/>
              <w:jc w:val="center"/>
              <w:rPr>
                <w:rFonts w:asciiTheme="majorBidi" w:hAnsiTheme="majorBidi" w:cstheme="majorBidi"/>
                <w:sz w:val="20"/>
                <w:szCs w:val="20"/>
              </w:rPr>
            </w:pPr>
            <w:r w:rsidRPr="00B109FA">
              <w:rPr>
                <w:rFonts w:asciiTheme="majorBidi" w:hAnsiTheme="majorBidi" w:cstheme="majorBidi"/>
                <w:sz w:val="20"/>
                <w:szCs w:val="20"/>
              </w:rPr>
              <w:t>%</w:t>
            </w:r>
          </w:p>
        </w:tc>
      </w:tr>
    </w:tbl>
    <w:p w14:paraId="575A54B3" w14:textId="0AC1E228" w:rsidR="00072D19" w:rsidRDefault="00C11515">
      <w:pPr>
        <w:pStyle w:val="BodyText"/>
        <w:rPr>
          <w:highlight w:val="yellow"/>
        </w:rPr>
      </w:pPr>
      <w:r w:rsidRPr="00545190">
        <w:t xml:space="preserve">The </w:t>
      </w:r>
      <w:r w:rsidR="00FE09C6">
        <w:t xml:space="preserve">MVDC </w:t>
      </w:r>
      <w:r w:rsidR="00842E7E">
        <w:t xml:space="preserve">railways </w:t>
      </w:r>
      <w:r w:rsidR="00FE09C6">
        <w:t>use overhead line</w:t>
      </w:r>
      <w:r w:rsidR="008C428E">
        <w:t xml:space="preserve"> electrification system</w:t>
      </w:r>
      <w:r w:rsidR="00CB3BA2">
        <w:t xml:space="preserve">. </w:t>
      </w:r>
      <w:r w:rsidR="008C428E">
        <w:t>The parameters</w:t>
      </w:r>
      <w:r w:rsidRPr="00545190">
        <w:t xml:space="preserve"> </w:t>
      </w:r>
      <m:oMath>
        <m:sSub>
          <m:sSubPr>
            <m:ctrlPr>
              <w:rPr>
                <w:rFonts w:ascii="Cambria Math" w:hAnsi="Cambria Math"/>
              </w:rPr>
            </m:ctrlPr>
          </m:sSubPr>
          <m:e>
            <m:r>
              <w:rPr>
                <w:rFonts w:ascii="Cambria Math" w:hAnsi="Cambria Math"/>
              </w:rPr>
              <m:t>r</m:t>
            </m:r>
          </m:e>
          <m:sub>
            <m:r>
              <w:rPr>
                <w:rFonts w:ascii="Cambria Math" w:hAnsi="Cambria Math"/>
              </w:rPr>
              <m:t>C</m:t>
            </m:r>
          </m:sub>
        </m:sSub>
      </m:oMath>
      <w:r w:rsidRPr="00545190">
        <w:t xml:space="preserve"> and </w:t>
      </w:r>
      <m:oMath>
        <m:sSub>
          <m:sSubPr>
            <m:ctrlPr>
              <w:rPr>
                <w:rFonts w:ascii="Cambria Math" w:hAnsi="Cambria Math"/>
              </w:rPr>
            </m:ctrlPr>
          </m:sSubPr>
          <m:e>
            <m:r>
              <w:rPr>
                <w:rFonts w:ascii="Cambria Math" w:hAnsi="Cambria Math"/>
              </w:rPr>
              <m:t>l</m:t>
            </m:r>
          </m:e>
          <m:sub>
            <m:r>
              <w:rPr>
                <w:rFonts w:ascii="Cambria Math" w:hAnsi="Cambria Math"/>
              </w:rPr>
              <m:t>c</m:t>
            </m:r>
          </m:sub>
        </m:sSub>
      </m:oMath>
      <w:r w:rsidR="008C428E">
        <w:t xml:space="preserve"> in </w:t>
      </w:r>
      <w:r w:rsidR="008C428E">
        <w:fldChar w:fldCharType="begin"/>
      </w:r>
      <w:r w:rsidR="008C428E">
        <w:instrText xml:space="preserve"> REF _Ref70332213 \h </w:instrText>
      </w:r>
      <w:r w:rsidR="008C428E">
        <w:fldChar w:fldCharType="separate"/>
      </w:r>
      <w:r w:rsidR="005412DE" w:rsidRPr="00A60022">
        <w:t xml:space="preserve">Figure </w:t>
      </w:r>
      <w:r w:rsidR="005412DE">
        <w:rPr>
          <w:noProof/>
        </w:rPr>
        <w:t>1</w:t>
      </w:r>
      <w:r w:rsidR="008C428E">
        <w:fldChar w:fldCharType="end"/>
      </w:r>
      <w:r w:rsidR="006F6AD4">
        <w:t xml:space="preserve"> </w:t>
      </w:r>
      <w:r w:rsidRPr="00545190">
        <w:t>represen</w:t>
      </w:r>
      <w:r w:rsidR="00FC6270">
        <w:t>t</w:t>
      </w:r>
      <w:r w:rsidRPr="00545190">
        <w:t xml:space="preserve"> the resistance and inductance of the </w:t>
      </w:r>
      <w:r w:rsidR="005B6A76">
        <w:t>overhead line</w:t>
      </w:r>
      <w:r w:rsidR="00394C44">
        <w:t xml:space="preserve"> equipment</w:t>
      </w:r>
      <w:r w:rsidR="005B6A76">
        <w:t xml:space="preserve"> </w:t>
      </w:r>
      <w:r w:rsidRPr="00545190">
        <w:t xml:space="preserve">per unit distance. The </w:t>
      </w:r>
      <w:r w:rsidR="00025EF8">
        <w:t xml:space="preserve">running </w:t>
      </w:r>
      <w:r w:rsidRPr="00545190">
        <w:t xml:space="preserve">rails, as the path for return current, are </w:t>
      </w:r>
      <w:r w:rsidR="0098466C">
        <w:t>modelled</w:t>
      </w:r>
      <w:r w:rsidR="0098466C" w:rsidRPr="00545190">
        <w:t xml:space="preserve"> </w:t>
      </w:r>
      <w:r w:rsidRPr="00545190">
        <w:t xml:space="preserve">by </w:t>
      </w:r>
      <m:oMath>
        <m:sSub>
          <m:sSubPr>
            <m:ctrlPr>
              <w:rPr>
                <w:rFonts w:ascii="Cambria Math" w:hAnsi="Cambria Math"/>
              </w:rPr>
            </m:ctrlPr>
          </m:sSubPr>
          <m:e>
            <m:r>
              <w:rPr>
                <w:rFonts w:ascii="Cambria Math" w:hAnsi="Cambria Math"/>
              </w:rPr>
              <m:t>r</m:t>
            </m:r>
          </m:e>
          <m:sub>
            <m:r>
              <w:rPr>
                <w:rFonts w:ascii="Cambria Math" w:hAnsi="Cambria Math"/>
              </w:rPr>
              <m:t>r</m:t>
            </m:r>
          </m:sub>
        </m:sSub>
      </m:oMath>
      <w:r w:rsidRPr="00545190">
        <w:t xml:space="preserve">, which is resistance of the rails per unit </w:t>
      </w:r>
      <w:r w:rsidRPr="006647AF">
        <w:t>distance.</w:t>
      </w:r>
      <w:r w:rsidR="000E209F" w:rsidRPr="006647AF">
        <w:t xml:space="preserve"> </w:t>
      </w:r>
      <w:r w:rsidR="003660B1" w:rsidRPr="006647AF">
        <w:t>I</w:t>
      </w:r>
      <w:r w:rsidR="009F235B" w:rsidRPr="006647AF">
        <w:t xml:space="preserve">n </w:t>
      </w:r>
      <w:r w:rsidR="003660B1" w:rsidRPr="006647AF">
        <w:t xml:space="preserve">all </w:t>
      </w:r>
      <w:r w:rsidR="003F48BE" w:rsidRPr="006647AF">
        <w:t xml:space="preserve">the </w:t>
      </w:r>
      <w:r w:rsidR="009F235B" w:rsidRPr="006647AF">
        <w:t>simulation</w:t>
      </w:r>
      <w:r w:rsidR="003660B1" w:rsidRPr="006647AF">
        <w:t xml:space="preserve"> cases stated in this report,</w:t>
      </w:r>
      <w:r w:rsidR="006E550A" w:rsidRPr="006647AF">
        <w:t xml:space="preserve"> the time span is less than one second and during this time, the change in train</w:t>
      </w:r>
      <w:r w:rsidR="003660B1" w:rsidRPr="006647AF">
        <w:t>s’</w:t>
      </w:r>
      <w:r w:rsidR="006E550A" w:rsidRPr="006647AF">
        <w:t xml:space="preserve"> position is negligible. Therefore, the </w:t>
      </w:r>
      <w:r w:rsidR="009E1B86">
        <w:t xml:space="preserve">overhead lines </w:t>
      </w:r>
      <w:r w:rsidR="006E550A" w:rsidRPr="006647AF">
        <w:t>and running rails are modelled by constant values</w:t>
      </w:r>
      <w:r w:rsidR="003660B1" w:rsidRPr="006647AF">
        <w:t>.</w:t>
      </w:r>
    </w:p>
    <w:p w14:paraId="58F3717C" w14:textId="7FCB3E33" w:rsidR="005F4498" w:rsidRDefault="00D94245">
      <w:pPr>
        <w:pStyle w:val="BodyText"/>
      </w:pPr>
      <w:r w:rsidRPr="00545190">
        <w:t xml:space="preserve">The </w:t>
      </w:r>
      <w:r>
        <w:t xml:space="preserve">MVDC railways are double-track railway system, where there are two </w:t>
      </w:r>
      <w:r w:rsidRPr="009D669D">
        <w:t xml:space="preserve">parallel paths </w:t>
      </w:r>
      <w:r>
        <w:t xml:space="preserve">for the </w:t>
      </w:r>
      <w:r w:rsidRPr="009D669D">
        <w:t>inbound and outbound trains</w:t>
      </w:r>
      <w:r>
        <w:t>.</w:t>
      </w:r>
      <w:r w:rsidRPr="00705042">
        <w:t xml:space="preserve"> </w:t>
      </w:r>
      <w:r w:rsidRPr="003C278C">
        <w:t xml:space="preserve">The cross-sectional area for the </w:t>
      </w:r>
      <w:r>
        <w:t>contact wire</w:t>
      </w:r>
      <w:r w:rsidRPr="000D2BA8">
        <w:t xml:space="preserve"> conductors</w:t>
      </w:r>
      <w:r>
        <w:t xml:space="preserve"> in each feeding path</w:t>
      </w:r>
      <w:r w:rsidRPr="000D2BA8">
        <w:t xml:space="preserve"> is considered to be 150 mm</w:t>
      </w:r>
      <w:r w:rsidRPr="000D2BA8">
        <w:rPr>
          <w:vertAlign w:val="superscript"/>
        </w:rPr>
        <w:t>2</w:t>
      </w:r>
      <w:r>
        <w:t>.</w:t>
      </w:r>
      <w:r w:rsidR="00CF74DB">
        <w:t xml:space="preserve"> Therefore,</w:t>
      </w:r>
      <w:r w:rsidR="000E30B2">
        <w:t xml:space="preserve"> in each feeding path,</w:t>
      </w:r>
      <w:r w:rsidR="00CF74DB">
        <w:t xml:space="preserve"> the equivalent resistance and inductance for the overhead line equipment are assumed to be </w:t>
      </w:r>
      <w:r w:rsidR="005F4498" w:rsidRPr="000D2BA8">
        <w:t>0.16 Ω/km</w:t>
      </w:r>
      <w:r w:rsidR="005F4498">
        <w:t xml:space="preserve"> </w:t>
      </w:r>
      <w:r w:rsidR="00CF74DB">
        <w:t>and</w:t>
      </w:r>
      <w:r w:rsidR="005F4498">
        <w:t xml:space="preserve"> </w:t>
      </w:r>
      <w:r w:rsidR="0083460B">
        <w:t xml:space="preserve">1.55 </w:t>
      </w:r>
      <w:proofErr w:type="spellStart"/>
      <w:r w:rsidR="0083460B">
        <w:t>mH</w:t>
      </w:r>
      <w:proofErr w:type="spellEnd"/>
      <w:r w:rsidR="0083460B">
        <w:t>/km</w:t>
      </w:r>
      <w:r w:rsidR="000E30B2">
        <w:t>,</w:t>
      </w:r>
      <w:r w:rsidR="0083460B">
        <w:t xml:space="preserve"> </w:t>
      </w:r>
      <w:r w:rsidR="00CF74DB">
        <w:t>respectively. The resistance for the running rails is</w:t>
      </w:r>
      <w:r w:rsidR="0083460B">
        <w:t xml:space="preserve"> </w:t>
      </w:r>
      <w:r w:rsidR="005F4498">
        <w:t>15</w:t>
      </w:r>
      <w:r w:rsidR="005F4498" w:rsidRPr="005F4498">
        <w:t xml:space="preserve"> </w:t>
      </w:r>
      <w:r w:rsidR="005F4498" w:rsidRPr="000D2BA8">
        <w:t>mΩ/km</w:t>
      </w:r>
      <w:r w:rsidR="00CF74DB">
        <w:t xml:space="preserve"> </w:t>
      </w:r>
      <w:r w:rsidR="005F4498" w:rsidRPr="000D2BA8">
        <w:fldChar w:fldCharType="begin" w:fldLock="1"/>
      </w:r>
      <w:r w:rsidR="005F4498" w:rsidRPr="000D2BA8">
        <w:instrText>ADDIN CSL_CITATION {"citationItems":[{"id":"ITEM-1","itemData":{"DOI":"https://doi.org/10.1049/iet-est.2018.5011","ISSN":"2042-9738","abstract":"This study presents a methodology to consider the impedance of a grid in power-hardware-in-the-loop experiments to validate power converter control in the presence of harmonics or resonances in the network impedance. As the phenomena to emulate are in a large frequency range, the skin effect in conductors has to be taken into account. A procedure is developed to model the network. Then, the model is simplified to reduce the computation requirements and discretised for real-time implementation. The proposed method has been applied to analyse the harmonic interactions due to on-board converters running on a 25 kV?50 Hz railway infrastructure for frequencies from 0 to 5 kHz. The model is computed in MATLAB?Simulink, a SpeedGoat Performance Machine and a linear power supply are used for a real-time implementation. The converter under test and the test bench are presented. Some experimental results are presented, showing the feasibility and the usefulness of the proposed approach.","author":[{"dropping-particle":"","family":"Stackler","given":"Caroline","non-dropping-particle":"","parse-names":false,"suffix":""},{"dropping-particle":"","family":"Evans","given":"Nathan","non-dropping-particle":"","parse-names":false,"suffix":""},{"dropping-particle":"","family":"Bourserie","given":"Luc","non-dropping-particle":"","parse-names":false,"suffix":""},{"dropping-particle":"","family":"Wallart","given":"François","non-dropping-particle":"","parse-names":false,"suffix":""},{"dropping-particle":"","family":"Morel","given":"Florent","non-dropping-particle":"","parse-names":false,"suffix":""},{"dropping-particle":"","family":"Ladoux","given":"Philippe","non-dropping-particle":"","parse-names":false,"suffix":""}],"container-title":"IET Electrical Systems in Transportation","id":"ITEM-1","issue":"2","issued":{"date-parts":[["2019","6","1"]]},"note":"https://doi.org/10.1049/iet-est.2018.5011","page":"86-92","publisher":"The Institution of Engineering and Technology","title":"25 kV–50 Hz railway power supply system emulation for power-hardware-in-the-loop testings","type":"article-journal","volume":"9"},"uris":["http://www.mendeley.com/documents/?uuid=b02db132-bd78-4a6a-9fef-8e9435fd8a68"]}],"mendeley":{"formattedCitation":"[3]","plainTextFormattedCitation":"[3]","previouslyFormattedCitation":"[3]"},"properties":{"noteIndex":0},"schema":"https://github.com/citation-style-language/schema/raw/master/csl-citation.json"}</w:instrText>
      </w:r>
      <w:r w:rsidR="005F4498" w:rsidRPr="000D2BA8">
        <w:fldChar w:fldCharType="separate"/>
      </w:r>
      <w:r w:rsidR="005F4498" w:rsidRPr="000D2BA8">
        <w:rPr>
          <w:noProof/>
        </w:rPr>
        <w:t>[3]</w:t>
      </w:r>
      <w:r w:rsidR="005F4498" w:rsidRPr="000D2BA8">
        <w:fldChar w:fldCharType="end"/>
      </w:r>
      <w:r w:rsidR="005F4498">
        <w:t>.</w:t>
      </w:r>
      <w:r w:rsidR="0083460B" w:rsidRPr="0083460B">
        <w:t xml:space="preserve"> </w:t>
      </w:r>
    </w:p>
    <w:p w14:paraId="11A31C08" w14:textId="000154ED" w:rsidR="00842E7E" w:rsidRDefault="005F4498">
      <w:pPr>
        <w:pStyle w:val="BodyText"/>
      </w:pPr>
      <w:r>
        <w:t>In a double-track</w:t>
      </w:r>
      <w:r w:rsidRPr="00BD0C15">
        <w:t xml:space="preserve"> </w:t>
      </w:r>
      <w:r>
        <w:t>system, the overhead lines (and also the running rails) are bonded together</w:t>
      </w:r>
      <w:r w:rsidR="005702ED">
        <w:t xml:space="preserve"> in </w:t>
      </w:r>
      <w:r w:rsidR="000179EC">
        <w:t xml:space="preserve">every </w:t>
      </w:r>
      <w:r w:rsidR="005702ED">
        <w:t xml:space="preserve">certain </w:t>
      </w:r>
      <w:r w:rsidR="00D510CC">
        <w:t>interval</w:t>
      </w:r>
      <w:r>
        <w:t xml:space="preserve"> and can be modelled as parallel impedances</w:t>
      </w:r>
      <w:r w:rsidR="00CA7847">
        <w:t xml:space="preserve"> for </w:t>
      </w:r>
      <w:r w:rsidR="000179EC">
        <w:t>simplicity</w:t>
      </w:r>
      <w:r>
        <w:t xml:space="preserve">. Therefore, in all the simulation </w:t>
      </w:r>
      <w:r w:rsidR="00992A7A">
        <w:t>cases</w:t>
      </w:r>
      <w:r>
        <w:t xml:space="preserve">, double-track MVDC railways have been simulated by halving the </w:t>
      </w:r>
      <w:r w:rsidR="001269C2">
        <w:t>overhead line</w:t>
      </w:r>
      <w:r>
        <w:t xml:space="preserve"> (and running rail) impedances. </w:t>
      </w:r>
      <w:r w:rsidRPr="00323F07">
        <w:t xml:space="preserve">In other words, the value for </w:t>
      </w:r>
      <m:oMath>
        <m:sSub>
          <m:sSubPr>
            <m:ctrlPr>
              <w:rPr>
                <w:rFonts w:ascii="Cambria Math" w:hAnsi="Cambria Math"/>
              </w:rPr>
            </m:ctrlPr>
          </m:sSubPr>
          <m:e>
            <m:r>
              <w:rPr>
                <w:rFonts w:ascii="Cambria Math" w:hAnsi="Cambria Math"/>
              </w:rPr>
              <m:t>r</m:t>
            </m:r>
          </m:e>
          <m:sub>
            <m:r>
              <w:rPr>
                <w:rFonts w:ascii="Cambria Math" w:hAnsi="Cambria Math"/>
              </w:rPr>
              <m:t>C</m:t>
            </m:r>
          </m:sub>
        </m:sSub>
      </m:oMath>
      <w:r w:rsidRPr="00323F07">
        <w:t xml:space="preserve"> is chosen as 0.08 Ω/km, and the values for </w:t>
      </w:r>
      <m:oMath>
        <m:sSub>
          <m:sSubPr>
            <m:ctrlPr>
              <w:rPr>
                <w:rFonts w:ascii="Cambria Math" w:hAnsi="Cambria Math"/>
              </w:rPr>
            </m:ctrlPr>
          </m:sSubPr>
          <m:e>
            <m:r>
              <w:rPr>
                <w:rFonts w:ascii="Cambria Math" w:hAnsi="Cambria Math"/>
              </w:rPr>
              <m:t>l</m:t>
            </m:r>
          </m:e>
          <m:sub>
            <m:r>
              <w:rPr>
                <w:rFonts w:ascii="Cambria Math" w:hAnsi="Cambria Math"/>
              </w:rPr>
              <m:t>c</m:t>
            </m:r>
          </m:sub>
        </m:sSub>
      </m:oMath>
      <w:r w:rsidRPr="00323F07">
        <w:t xml:space="preserve"> and </w:t>
      </w:r>
      <m:oMath>
        <m:sSub>
          <m:sSubPr>
            <m:ctrlPr>
              <w:rPr>
                <w:rFonts w:ascii="Cambria Math" w:hAnsi="Cambria Math"/>
              </w:rPr>
            </m:ctrlPr>
          </m:sSubPr>
          <m:e>
            <m:r>
              <w:rPr>
                <w:rFonts w:ascii="Cambria Math" w:hAnsi="Cambria Math"/>
              </w:rPr>
              <m:t>r</m:t>
            </m:r>
          </m:e>
          <m:sub>
            <m:r>
              <w:rPr>
                <w:rFonts w:ascii="Cambria Math" w:hAnsi="Cambria Math"/>
              </w:rPr>
              <m:t>r</m:t>
            </m:r>
          </m:sub>
        </m:sSub>
      </m:oMath>
      <w:r w:rsidRPr="00323F07">
        <w:t xml:space="preserve"> are 0.775 mH/km and 7.5 mΩ/km, respectively</w:t>
      </w:r>
      <w:r w:rsidR="00353F00" w:rsidRPr="00323F07">
        <w:t>.</w:t>
      </w:r>
    </w:p>
    <w:p w14:paraId="3CA6FB78" w14:textId="0285512D" w:rsidR="00A830EB" w:rsidRDefault="002F650A" w:rsidP="00A830EB">
      <w:pPr>
        <w:pStyle w:val="Heading2"/>
      </w:pPr>
      <w:bookmarkStart w:id="19" w:name="_Toc84417983"/>
      <w:bookmarkStart w:id="20" w:name="_Toc84497969"/>
      <w:bookmarkStart w:id="21" w:name="_Toc84500321"/>
      <w:bookmarkStart w:id="22" w:name="_Toc84501460"/>
      <w:bookmarkStart w:id="23" w:name="_Toc84501609"/>
      <w:bookmarkStart w:id="24" w:name="_Toc84417984"/>
      <w:bookmarkStart w:id="25" w:name="_Toc84497970"/>
      <w:bookmarkStart w:id="26" w:name="_Toc84500322"/>
      <w:bookmarkStart w:id="27" w:name="_Toc84501461"/>
      <w:bookmarkStart w:id="28" w:name="_Toc84501610"/>
      <w:bookmarkStart w:id="29" w:name="_Toc84501611"/>
      <w:bookmarkEnd w:id="19"/>
      <w:bookmarkEnd w:id="20"/>
      <w:bookmarkEnd w:id="21"/>
      <w:bookmarkEnd w:id="22"/>
      <w:bookmarkEnd w:id="23"/>
      <w:bookmarkEnd w:id="24"/>
      <w:bookmarkEnd w:id="25"/>
      <w:bookmarkEnd w:id="26"/>
      <w:bookmarkEnd w:id="27"/>
      <w:bookmarkEnd w:id="28"/>
      <w:r>
        <w:t>Modular multilevel converter model</w:t>
      </w:r>
      <w:bookmarkEnd w:id="29"/>
    </w:p>
    <w:p w14:paraId="34FA237D" w14:textId="0F47B6ED" w:rsidR="003A114F" w:rsidRDefault="003A114F" w:rsidP="00782CB4">
      <w:pPr>
        <w:pStyle w:val="BodyText"/>
      </w:pPr>
      <w:r>
        <w:t xml:space="preserve">High-power converter topologies which are suitable for </w:t>
      </w:r>
      <w:r w:rsidR="002C0FBC">
        <w:t xml:space="preserve">medium voltage </w:t>
      </w:r>
      <w:r w:rsidR="002C0FBC" w:rsidRPr="00E24B31">
        <w:t>AC</w:t>
      </w:r>
      <w:r w:rsidR="002C0FBC">
        <w:rPr>
          <w:sz w:val="20"/>
        </w:rPr>
        <w:t xml:space="preserve"> </w:t>
      </w:r>
      <w:r w:rsidR="002C0FBC" w:rsidRPr="00E24B31">
        <w:t>(MVAC)</w:t>
      </w:r>
      <w:r w:rsidR="002C0FBC">
        <w:t xml:space="preserve"> to MV</w:t>
      </w:r>
      <w:r>
        <w:t>DC conversion have been studied and classified in the literature review (presented in</w:t>
      </w:r>
      <w:r w:rsidR="00D619B3">
        <w:t xml:space="preserve"> deliverable</w:t>
      </w:r>
      <w:r>
        <w:t xml:space="preserve"> D1.1). </w:t>
      </w:r>
      <w:r w:rsidR="005070D0">
        <w:t>Following th</w:t>
      </w:r>
      <w:r w:rsidR="00D619B3">
        <w:t>ese efforts</w:t>
      </w:r>
      <w:r w:rsidR="005070D0">
        <w:t xml:space="preserve"> and in order to compare some of the main features</w:t>
      </w:r>
      <w:r>
        <w:t>, a</w:t>
      </w:r>
      <w:r w:rsidRPr="003A114F">
        <w:t xml:space="preserve">nti-paralleled thyristor rectifier with inverter, two-level </w:t>
      </w:r>
      <w:r>
        <w:t>v</w:t>
      </w:r>
      <w:r w:rsidRPr="003A114F">
        <w:t xml:space="preserve">oltage </w:t>
      </w:r>
      <w:r>
        <w:t>s</w:t>
      </w:r>
      <w:r w:rsidRPr="003A114F">
        <w:t xml:space="preserve">ource </w:t>
      </w:r>
      <w:r>
        <w:t>c</w:t>
      </w:r>
      <w:r w:rsidRPr="003A114F">
        <w:t xml:space="preserve">onverter, and modular </w:t>
      </w:r>
      <w:r w:rsidRPr="003A114F">
        <w:lastRenderedPageBreak/>
        <w:t>multilevel converter with full-bridge submodules (MMC-FB)</w:t>
      </w:r>
      <w:r>
        <w:t xml:space="preserve"> </w:t>
      </w:r>
      <w:r w:rsidR="00D74D94">
        <w:t>have been</w:t>
      </w:r>
      <w:r>
        <w:t xml:space="preserve"> sized for the MVDC TPS</w:t>
      </w:r>
      <w:r w:rsidR="00D619B3">
        <w:t>s</w:t>
      </w:r>
      <w:r>
        <w:t xml:space="preserve">, and their power losses </w:t>
      </w:r>
      <w:r w:rsidR="008B48BD">
        <w:t>have been</w:t>
      </w:r>
      <w:r w:rsidR="0019259B">
        <w:t xml:space="preserve"> </w:t>
      </w:r>
      <w:r>
        <w:t>analytically calculated</w:t>
      </w:r>
      <w:r w:rsidR="00256F48">
        <w:t xml:space="preserve"> </w:t>
      </w:r>
      <w:r>
        <w:fldChar w:fldCharType="begin" w:fldLock="1"/>
      </w:r>
      <w:r w:rsidR="00C44380">
        <w:instrText>ADDIN CSL_CITATION {"citationItems":[{"id":"ITEM-1","itemData":{"author":[{"dropping-particle":"","family":"Sharifi","given":"Sina","non-dropping-particle":"","parse-names":false,"suffix":""},{"dropping-particle":"","family":"Tricoli","given":"Pietro","non-dropping-particle":"","parse-names":false,"suffix":""},{"dropping-particle":"","family":"Kamel","given":"Tamer","non-dropping-particle":"","parse-names":false,"suffix":""}],"container-title":"Accepted for 23rd European Conference on Power Electronics and Applications (EPE'21)","id":"ITEM-1","issued":{"date-parts":[["2021","9"]]},"title":"Investigating the best topology for Traction Power Substations (TPSs) in a Medium Voltage DC (MVDC) railway electrification system","type":"article-magazine"},"uris":["http://www.mendeley.com/documents/?uuid=65ad51e5-4bb1-432f-bde1-57e10489bd2e"]}],"mendeley":{"formattedCitation":"[4]","plainTextFormattedCitation":"[4]","previouslyFormattedCitation":"[4]"},"properties":{"noteIndex":0},"schema":"https://github.com/citation-style-language/schema/raw/master/csl-citation.json"}</w:instrText>
      </w:r>
      <w:r>
        <w:fldChar w:fldCharType="separate"/>
      </w:r>
      <w:r w:rsidR="00295CD9" w:rsidRPr="00295CD9">
        <w:rPr>
          <w:noProof/>
        </w:rPr>
        <w:t>[4]</w:t>
      </w:r>
      <w:r>
        <w:fldChar w:fldCharType="end"/>
      </w:r>
      <w:r>
        <w:t>.</w:t>
      </w:r>
    </w:p>
    <w:p w14:paraId="001611CF" w14:textId="62AF284E" w:rsidR="00BF3245" w:rsidRDefault="00782CB4" w:rsidP="00782CB4">
      <w:pPr>
        <w:pStyle w:val="BodyText"/>
      </w:pPr>
      <w:r>
        <w:t>Based on the above analysis and considering MVDC TPS requirements</w:t>
      </w:r>
      <w:r w:rsidR="008B2748">
        <w:t xml:space="preserve"> such as the ability of </w:t>
      </w:r>
      <w:r w:rsidR="008B2748" w:rsidRPr="00AA4327">
        <w:t xml:space="preserve">limiting DC short circuit current and </w:t>
      </w:r>
      <w:r w:rsidR="005E2441" w:rsidRPr="00AA4327">
        <w:t>ability to work in a multi-terminal DC network</w:t>
      </w:r>
      <w:r w:rsidRPr="00AA4327">
        <w:t xml:space="preserve">, MMC-FB topology </w:t>
      </w:r>
      <w:r w:rsidR="0098542C">
        <w:t>has been</w:t>
      </w:r>
      <w:r w:rsidRPr="00AA4327">
        <w:t xml:space="preserve"> selected as the </w:t>
      </w:r>
      <w:r w:rsidR="00AF19EA" w:rsidRPr="00AA4327">
        <w:t xml:space="preserve">most promising </w:t>
      </w:r>
      <w:r w:rsidR="002A19A7" w:rsidRPr="00AA4327">
        <w:t>solution</w:t>
      </w:r>
      <w:r w:rsidR="00AF19EA" w:rsidRPr="00AA4327">
        <w:t xml:space="preserve"> for the MVDC TPS</w:t>
      </w:r>
      <w:r w:rsidR="008B2748" w:rsidRPr="00AA4327">
        <w:t>s.</w:t>
      </w:r>
      <w:r w:rsidR="0048456D" w:rsidRPr="00AA4327">
        <w:t xml:space="preserve"> </w:t>
      </w:r>
      <w:r w:rsidR="00AA4327" w:rsidRPr="00AA4327">
        <w:t xml:space="preserve"> </w:t>
      </w:r>
      <w:r w:rsidR="00BF3245" w:rsidRPr="00AA4327">
        <w:t xml:space="preserve">First, a numerical model for MMC with half-bridge submodules was developed in </w:t>
      </w:r>
      <w:proofErr w:type="spellStart"/>
      <w:r w:rsidR="00BF3245" w:rsidRPr="00AA4327">
        <w:t>Matlab</w:t>
      </w:r>
      <w:proofErr w:type="spellEnd"/>
      <w:r w:rsidR="00BF3245" w:rsidRPr="00AA4327">
        <w:t xml:space="preserve">/Simulink and tested for the MVDC railways. As the MMC with half-bridge submodules cannot limit DC short circuit currents, the model was extended to MMC-FB topology. Therefore, the MVDC railways can be tested with two different converter topologies. In this report, all the analysis </w:t>
      </w:r>
      <w:r w:rsidR="00545F27">
        <w:t>is</w:t>
      </w:r>
      <w:r w:rsidR="00BF3245" w:rsidRPr="00AA4327">
        <w:t xml:space="preserve"> </w:t>
      </w:r>
      <w:r w:rsidR="00256F48">
        <w:t>undertaken</w:t>
      </w:r>
      <w:r w:rsidR="00256F48" w:rsidRPr="00AA4327">
        <w:t xml:space="preserve"> </w:t>
      </w:r>
      <w:r w:rsidR="00BF3245" w:rsidRPr="00AA4327">
        <w:t>with MMC-FB topology.</w:t>
      </w:r>
    </w:p>
    <w:p w14:paraId="368CC86D" w14:textId="61BB2883" w:rsidR="00A60A19" w:rsidRDefault="00A60A19" w:rsidP="00A60A19">
      <w:pPr>
        <w:pStyle w:val="Heading3"/>
      </w:pPr>
      <w:bookmarkStart w:id="30" w:name="_Ref83987451"/>
      <w:bookmarkStart w:id="31" w:name="_Toc84501612"/>
      <w:r>
        <w:t>Power circuit</w:t>
      </w:r>
      <w:r w:rsidR="005D5857">
        <w:t xml:space="preserve"> and guidelines about the ratings</w:t>
      </w:r>
      <w:bookmarkEnd w:id="30"/>
      <w:bookmarkEnd w:id="31"/>
    </w:p>
    <w:p w14:paraId="381B8FD6" w14:textId="2C0A67B9" w:rsidR="00B90571" w:rsidRDefault="00DC2537" w:rsidP="00782CB4">
      <w:pPr>
        <w:pStyle w:val="BodyText"/>
      </w:pPr>
      <w:r>
        <w:t xml:space="preserve">The </w:t>
      </w:r>
      <w:r w:rsidR="00F87AA0">
        <w:t xml:space="preserve">MMC-FB has six </w:t>
      </w:r>
      <w:proofErr w:type="gramStart"/>
      <w:r w:rsidR="00F87AA0">
        <w:t>arms</w:t>
      </w:r>
      <w:proofErr w:type="gramEnd"/>
      <w:r w:rsidR="00F87AA0">
        <w:t xml:space="preserve"> and each arm consists of N submodules and one arm inductor</w:t>
      </w:r>
      <w:r>
        <w:t xml:space="preserve">, shown in </w:t>
      </w:r>
      <w:r>
        <w:fldChar w:fldCharType="begin"/>
      </w:r>
      <w:r>
        <w:instrText xml:space="preserve"> REF _Ref70432992 \h </w:instrText>
      </w:r>
      <w:r>
        <w:fldChar w:fldCharType="separate"/>
      </w:r>
      <w:r w:rsidR="005412DE">
        <w:t xml:space="preserve">Figure </w:t>
      </w:r>
      <w:r w:rsidR="005412DE">
        <w:rPr>
          <w:noProof/>
        </w:rPr>
        <w:t>2</w:t>
      </w:r>
      <w:r>
        <w:fldChar w:fldCharType="end"/>
      </w:r>
      <w:r>
        <w:t>.</w:t>
      </w:r>
      <w:r w:rsidR="00AA4327" w:rsidRPr="00AA4327">
        <w:t xml:space="preserve"> </w:t>
      </w:r>
      <w:r w:rsidR="00AA4327">
        <w:fldChar w:fldCharType="begin"/>
      </w:r>
      <w:r w:rsidR="00AA4327">
        <w:instrText xml:space="preserve"> REF _Ref70347196 \h </w:instrText>
      </w:r>
      <w:r w:rsidR="00AA4327">
        <w:fldChar w:fldCharType="separate"/>
      </w:r>
      <w:r w:rsidR="005412DE">
        <w:t xml:space="preserve">Table </w:t>
      </w:r>
      <w:r w:rsidR="005412DE">
        <w:rPr>
          <w:noProof/>
        </w:rPr>
        <w:t>3</w:t>
      </w:r>
      <w:r w:rsidR="00AA4327">
        <w:fldChar w:fldCharType="end"/>
      </w:r>
      <w:r w:rsidR="00AA4327">
        <w:t xml:space="preserve"> presents the parameters of the MMC-FB proposed for the MVDC TPS.</w:t>
      </w:r>
    </w:p>
    <w:p w14:paraId="3494F7F8" w14:textId="77777777" w:rsidR="001078B8" w:rsidRDefault="00DB0920" w:rsidP="001A3F83">
      <w:pPr>
        <w:pStyle w:val="BodyText"/>
      </w:pPr>
      <w:r>
        <w:t xml:space="preserve">Considering that </w:t>
      </w:r>
      <m:oMath>
        <m:sSub>
          <m:sSubPr>
            <m:ctrlPr>
              <w:rPr>
                <w:rFonts w:ascii="Cambria Math" w:hAnsi="Cambria Math" w:cstheme="majorBidi"/>
                <w:i/>
                <w:sz w:val="20"/>
              </w:rPr>
            </m:ctrlPr>
          </m:sSubPr>
          <m:e>
            <m:r>
              <w:rPr>
                <w:rFonts w:ascii="Cambria Math" w:hAnsi="Cambria Math" w:cstheme="majorBidi"/>
                <w:sz w:val="20"/>
              </w:rPr>
              <m:t>U</m:t>
            </m:r>
          </m:e>
          <m:sub>
            <m:r>
              <w:rPr>
                <w:rFonts w:ascii="Cambria Math" w:hAnsi="Cambria Math" w:cstheme="majorBidi"/>
                <w:sz w:val="20"/>
              </w:rPr>
              <m:t>max3</m:t>
            </m:r>
          </m:sub>
        </m:sSub>
      </m:oMath>
      <w:r w:rsidR="00E24B31">
        <w:rPr>
          <w:sz w:val="20"/>
        </w:rPr>
        <w:t xml:space="preserve"> </w:t>
      </w:r>
      <w:r w:rsidR="00F86F61">
        <w:t>has been</w:t>
      </w:r>
      <w:r w:rsidR="00E24B31" w:rsidRPr="00E24B31">
        <w:t xml:space="preserve"> defined for MVAC</w:t>
      </w:r>
      <w:r w:rsidR="00E24B31">
        <w:t xml:space="preserve"> railways with nominal voltage of 25 kV RMS, </w:t>
      </w:r>
      <w:r w:rsidR="00DA6A31">
        <w:t>the</w:t>
      </w:r>
      <w:r w:rsidR="00B90571">
        <w:t xml:space="preserve"> m</w:t>
      </w:r>
      <w:r w:rsidR="00B90571" w:rsidRPr="00B90571">
        <w:t>aximum voltage during long-term overvoltages</w:t>
      </w:r>
      <w:r w:rsidR="00B90571">
        <w:t xml:space="preserve"> in MVDC system can be assumed to be </w:t>
      </w:r>
      <w:r w:rsidR="00D653B4">
        <w:t>less</w:t>
      </w:r>
      <w:r w:rsidR="00B90571">
        <w:t xml:space="preserve">. In other words, the peak value </w:t>
      </w:r>
      <w:r w:rsidR="00D50CBA">
        <w:t>for</w:t>
      </w:r>
      <w:r w:rsidR="00B90571">
        <w:t xml:space="preserve"> nominal AC voltage is 35.36 kV, while the nominal voltage for MVDC system is 25 kV</w:t>
      </w:r>
      <w:r w:rsidR="00F86F61">
        <w:t xml:space="preserve"> DC</w:t>
      </w:r>
      <w:r w:rsidR="00B90571">
        <w:t xml:space="preserve">. Therefore, it is reasonable to </w:t>
      </w:r>
      <w:r w:rsidR="00082A10">
        <w:t>consider</w:t>
      </w:r>
      <w:r w:rsidR="000605FA">
        <w:t xml:space="preserve"> the highest operating voltage of</w:t>
      </w:r>
      <w:r w:rsidR="00B90571">
        <w:t xml:space="preserve"> </w:t>
      </w:r>
      <m:oMath>
        <m:sSub>
          <m:sSubPr>
            <m:ctrlPr>
              <w:rPr>
                <w:rFonts w:ascii="Cambria Math" w:hAnsi="Cambria Math" w:cstheme="majorBidi"/>
                <w:i/>
                <w:sz w:val="20"/>
              </w:rPr>
            </m:ctrlPr>
          </m:sSubPr>
          <m:e>
            <m:r>
              <w:rPr>
                <w:rFonts w:ascii="Cambria Math" w:hAnsi="Cambria Math" w:cstheme="majorBidi"/>
                <w:sz w:val="20"/>
              </w:rPr>
              <m:t>U</m:t>
            </m:r>
          </m:e>
          <m:sub>
            <m:r>
              <w:rPr>
                <w:rFonts w:ascii="Cambria Math" w:hAnsi="Cambria Math" w:cstheme="majorBidi"/>
                <w:sz w:val="20"/>
              </w:rPr>
              <m:t>max2</m:t>
            </m:r>
          </m:sub>
        </m:sSub>
      </m:oMath>
      <w:r w:rsidR="00B90571">
        <w:t xml:space="preserve"> </w:t>
      </w:r>
      <w:r w:rsidR="000605FA">
        <w:t>+ 10% = 31.9 kV</w:t>
      </w:r>
      <w:r w:rsidR="009A5448">
        <w:t xml:space="preserve"> </w:t>
      </w:r>
      <w:r w:rsidR="000605FA">
        <w:t>for the converter.</w:t>
      </w:r>
    </w:p>
    <w:p w14:paraId="115E05AD" w14:textId="68031F8E" w:rsidR="00782CB4" w:rsidRPr="00E24B31" w:rsidRDefault="00256F48" w:rsidP="001A3F83">
      <w:pPr>
        <w:pStyle w:val="BodyText"/>
      </w:pPr>
      <w:r>
        <w:t>As there are</w:t>
      </w:r>
      <w:r w:rsidR="009A5448">
        <w:t xml:space="preserve"> 8 submodules per arm, each switch in the submodule </w:t>
      </w:r>
      <w:r w:rsidR="00082A10">
        <w:t>must</w:t>
      </w:r>
      <w:r w:rsidR="009A5448">
        <w:t xml:space="preserve"> block 4 kV. Hence, a commercially available 6.5 kV </w:t>
      </w:r>
      <w:r w:rsidR="00AC2BD6" w:rsidRPr="004A13BA">
        <w:t>ins</w:t>
      </w:r>
      <w:r w:rsidR="004A13BA" w:rsidRPr="004A13BA">
        <w:t xml:space="preserve">ulated </w:t>
      </w:r>
      <w:r w:rsidR="004A13BA">
        <w:t>g</w:t>
      </w:r>
      <w:r w:rsidR="004A13BA" w:rsidRPr="004A13BA">
        <w:t xml:space="preserve">ate </w:t>
      </w:r>
      <w:r w:rsidR="004A13BA">
        <w:t>b</w:t>
      </w:r>
      <w:r w:rsidR="004A13BA" w:rsidRPr="004A13BA">
        <w:t xml:space="preserve">ipolar </w:t>
      </w:r>
      <w:r w:rsidR="004A13BA">
        <w:t>t</w:t>
      </w:r>
      <w:r w:rsidR="004A13BA" w:rsidRPr="004A13BA">
        <w:t xml:space="preserve">ransistor (IGBT) </w:t>
      </w:r>
      <w:r w:rsidR="009A5448">
        <w:t xml:space="preserve">can be used </w:t>
      </w:r>
      <w:r>
        <w:t>for the submodule</w:t>
      </w:r>
      <w:r w:rsidR="00B8675A">
        <w:t xml:space="preserve">, considering </w:t>
      </w:r>
      <w:r w:rsidR="008D77A3">
        <w:t xml:space="preserve">enough </w:t>
      </w:r>
      <w:r w:rsidR="001314C7">
        <w:t>margins</w:t>
      </w:r>
      <w:r w:rsidR="00B8675A">
        <w:t xml:space="preserve"> for safe operation</w:t>
      </w:r>
      <w:r w:rsidR="0045738C">
        <w:t xml:space="preserve"> </w:t>
      </w:r>
      <w:r w:rsidR="0045738C">
        <w:fldChar w:fldCharType="begin" w:fldLock="1"/>
      </w:r>
      <w:r w:rsidR="003A462E">
        <w:instrText>ADDIN CSL_CITATION {"citationItems":[{"id":"ITEM-1","itemData":{"author":[{"dropping-particle":"","family":"ABB","given":"","non-dropping-particle":"","parse-names":false,"suffix":""}],"id":"ITEM-1","issued":{"date-parts":[["2013"]]},"publisher":"5SYA 2051 application note","title":"Voltage ratings of high power semiconductors","type":"chapter"},"uris":["http://www.mendeley.com/documents/?uuid=25a25847-27e9-4b9f-890c-b0feb92c4247"]}],"mendeley":{"formattedCitation":"[5]","plainTextFormattedCitation":"[5]","previouslyFormattedCitation":"[5]"},"properties":{"noteIndex":0},"schema":"https://github.com/citation-style-language/schema/raw/master/csl-citation.json"}</w:instrText>
      </w:r>
      <w:r w:rsidR="0045738C">
        <w:fldChar w:fldCharType="separate"/>
      </w:r>
      <w:r w:rsidR="00295CD9" w:rsidRPr="00295CD9">
        <w:rPr>
          <w:noProof/>
        </w:rPr>
        <w:t>[5]</w:t>
      </w:r>
      <w:r w:rsidR="0045738C">
        <w:fldChar w:fldCharType="end"/>
      </w:r>
      <w:r w:rsidR="0045738C">
        <w:t>.</w:t>
      </w:r>
      <w:r w:rsidR="001A3F83">
        <w:t xml:space="preserve"> In the case that the highest operating voltage is selected more than 31.9 kV</w:t>
      </w:r>
      <w:r w:rsidR="0045738C">
        <w:t xml:space="preserve">, the converter can </w:t>
      </w:r>
      <w:r>
        <w:t xml:space="preserve">still </w:t>
      </w:r>
      <w:r w:rsidR="008721F1">
        <w:t xml:space="preserve">be realised </w:t>
      </w:r>
      <w:r>
        <w:t xml:space="preserve">with </w:t>
      </w:r>
      <w:r w:rsidR="001A3F83">
        <w:t>6.5 kV IGBTs</w:t>
      </w:r>
      <w:r w:rsidR="008F39CB">
        <w:t xml:space="preserve"> and</w:t>
      </w:r>
      <w:r w:rsidR="001A3F83">
        <w:t xml:space="preserve"> </w:t>
      </w:r>
      <w:r>
        <w:t xml:space="preserve">a </w:t>
      </w:r>
      <w:r w:rsidR="0045738C">
        <w:t>higher number of submodules.</w:t>
      </w:r>
      <w:r w:rsidR="00CA2354">
        <w:t xml:space="preserve"> This shows one of the advantages of MMCs, i.e., modularity</w:t>
      </w:r>
      <w:r w:rsidR="002E156B">
        <w:t xml:space="preserve"> and ease of scaling to higher voltage ratings</w:t>
      </w:r>
      <w:r w:rsidR="00CA2354">
        <w:t xml:space="preserve">. </w:t>
      </w:r>
    </w:p>
    <w:p w14:paraId="499F6D85" w14:textId="77777777" w:rsidR="00291520" w:rsidRDefault="0048456D" w:rsidP="00291520">
      <w:pPr>
        <w:keepNext/>
        <w:jc w:val="center"/>
      </w:pPr>
      <w:r>
        <w:rPr>
          <w:noProof/>
        </w:rPr>
        <w:drawing>
          <wp:inline distT="0" distB="0" distL="0" distR="0" wp14:anchorId="7BB7428B" wp14:editId="252B7787">
            <wp:extent cx="4292600" cy="2343666"/>
            <wp:effectExtent l="0" t="0" r="0" b="0"/>
            <wp:docPr id="3" name="Picture 3" descr="Schematic of modular multilevel converter with full-bridge submodules topolog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2.png"/>
                    <pic:cNvPicPr/>
                  </pic:nvPicPr>
                  <pic:blipFill>
                    <a:blip r:embed="rId11" cstate="print">
                      <a:extLst>
                        <a:ext uri="{28A0092B-C50C-407E-A947-70E740481C1C}">
                          <a14:useLocalDpi xmlns:a14="http://schemas.microsoft.com/office/drawing/2010/main"/>
                        </a:ext>
                      </a:extLst>
                    </a:blip>
                    <a:stretch>
                      <a:fillRect/>
                    </a:stretch>
                  </pic:blipFill>
                  <pic:spPr>
                    <a:xfrm>
                      <a:off x="0" y="0"/>
                      <a:ext cx="4298849" cy="2347078"/>
                    </a:xfrm>
                    <a:prstGeom prst="rect">
                      <a:avLst/>
                    </a:prstGeom>
                  </pic:spPr>
                </pic:pic>
              </a:graphicData>
            </a:graphic>
          </wp:inline>
        </w:drawing>
      </w:r>
    </w:p>
    <w:p w14:paraId="363C45B2" w14:textId="43F54CC6" w:rsidR="0048456D" w:rsidRDefault="00291520" w:rsidP="00291520">
      <w:pPr>
        <w:pStyle w:val="figurecaptions"/>
      </w:pPr>
      <w:bookmarkStart w:id="32" w:name="_Ref70432992"/>
      <w:bookmarkStart w:id="33" w:name="_Toc84501642"/>
      <w:r>
        <w:t xml:space="preserve">Figure </w:t>
      </w:r>
      <w:r w:rsidR="0065735A">
        <w:fldChar w:fldCharType="begin"/>
      </w:r>
      <w:r w:rsidR="0065735A">
        <w:instrText xml:space="preserve"> SEQ Figure \* ARABIC </w:instrText>
      </w:r>
      <w:r w:rsidR="0065735A">
        <w:fldChar w:fldCharType="separate"/>
      </w:r>
      <w:r w:rsidR="005412DE">
        <w:rPr>
          <w:noProof/>
        </w:rPr>
        <w:t>2</w:t>
      </w:r>
      <w:r w:rsidR="0065735A">
        <w:rPr>
          <w:noProof/>
        </w:rPr>
        <w:fldChar w:fldCharType="end"/>
      </w:r>
      <w:bookmarkEnd w:id="32"/>
      <w:r>
        <w:t xml:space="preserve"> - </w:t>
      </w:r>
      <w:r w:rsidRPr="00890BFF">
        <w:t xml:space="preserve">Schematic of </w:t>
      </w:r>
      <w:r>
        <w:t>MMC-FB</w:t>
      </w:r>
      <w:r w:rsidRPr="00890BFF">
        <w:t xml:space="preserve"> topology</w:t>
      </w:r>
      <w:bookmarkEnd w:id="33"/>
    </w:p>
    <w:p w14:paraId="4B0918B4" w14:textId="66EA6746" w:rsidR="008F0FA2" w:rsidRDefault="008F0FA2" w:rsidP="008F0FA2">
      <w:pPr>
        <w:pStyle w:val="Tablecaption"/>
      </w:pPr>
      <w:bookmarkStart w:id="34" w:name="_Ref70347196"/>
      <w:bookmarkStart w:id="35" w:name="_Ref70347188"/>
      <w:bookmarkStart w:id="36" w:name="_Toc84501700"/>
      <w:r>
        <w:t xml:space="preserve">Table </w:t>
      </w:r>
      <w:r w:rsidR="0065735A">
        <w:fldChar w:fldCharType="begin"/>
      </w:r>
      <w:r w:rsidR="0065735A">
        <w:instrText xml:space="preserve"> SEQ Tabl</w:instrText>
      </w:r>
      <w:r w:rsidR="0065735A">
        <w:instrText xml:space="preserve">e \* ARABIC </w:instrText>
      </w:r>
      <w:r w:rsidR="0065735A">
        <w:fldChar w:fldCharType="separate"/>
      </w:r>
      <w:r w:rsidR="005412DE">
        <w:rPr>
          <w:noProof/>
        </w:rPr>
        <w:t>3</w:t>
      </w:r>
      <w:r w:rsidR="0065735A">
        <w:rPr>
          <w:noProof/>
        </w:rPr>
        <w:fldChar w:fldCharType="end"/>
      </w:r>
      <w:bookmarkEnd w:id="34"/>
      <w:r>
        <w:t xml:space="preserve"> - MMC-FB specifications</w:t>
      </w:r>
      <w:bookmarkEnd w:id="35"/>
      <w:bookmarkEnd w:id="36"/>
    </w:p>
    <w:tbl>
      <w:tblPr>
        <w:tblStyle w:val="TableGrid1"/>
        <w:tblW w:w="0" w:type="auto"/>
        <w:jc w:val="center"/>
        <w:tblLook w:val="04A0" w:firstRow="1" w:lastRow="0" w:firstColumn="1" w:lastColumn="0" w:noHBand="0" w:noVBand="1"/>
        <w:tblCaption w:val="modular multilevel converter with full-bridge submodules specifications "/>
        <w:tblDescription w:val="modular multilevel converter with full-bridge submodules specifications "/>
      </w:tblPr>
      <w:tblGrid>
        <w:gridCol w:w="1127"/>
        <w:gridCol w:w="3888"/>
        <w:gridCol w:w="933"/>
      </w:tblGrid>
      <w:tr w:rsidR="008F0FA2" w:rsidRPr="001670FF" w14:paraId="2B8BA00B" w14:textId="77777777" w:rsidTr="00D427BE">
        <w:trPr>
          <w:cantSplit/>
          <w:trHeight w:val="323"/>
          <w:tblHeader/>
          <w:jc w:val="center"/>
        </w:trPr>
        <w:tc>
          <w:tcPr>
            <w:tcW w:w="0" w:type="auto"/>
            <w:shd w:val="clear" w:color="auto" w:fill="B4C6E7" w:themeFill="accent1" w:themeFillTint="66"/>
            <w:vAlign w:val="center"/>
          </w:tcPr>
          <w:p w14:paraId="18443012" w14:textId="77777777" w:rsidR="008F0FA2" w:rsidRPr="00B109FA" w:rsidRDefault="008F0FA2" w:rsidP="00D935ED">
            <w:pPr>
              <w:spacing w:line="480" w:lineRule="auto"/>
              <w:jc w:val="center"/>
              <w:rPr>
                <w:rFonts w:asciiTheme="majorBidi" w:hAnsiTheme="majorBidi" w:cstheme="majorBidi"/>
                <w:b/>
                <w:bCs/>
                <w:sz w:val="20"/>
              </w:rPr>
            </w:pPr>
            <w:r w:rsidRPr="00B109FA">
              <w:rPr>
                <w:rFonts w:asciiTheme="majorBidi" w:hAnsiTheme="majorBidi" w:cstheme="majorBidi"/>
                <w:b/>
                <w:bCs/>
                <w:sz w:val="20"/>
              </w:rPr>
              <w:t>Parameter</w:t>
            </w:r>
          </w:p>
        </w:tc>
        <w:tc>
          <w:tcPr>
            <w:tcW w:w="0" w:type="auto"/>
            <w:shd w:val="clear" w:color="auto" w:fill="B4C6E7" w:themeFill="accent1" w:themeFillTint="66"/>
            <w:vAlign w:val="center"/>
          </w:tcPr>
          <w:p w14:paraId="0AF4EEAB" w14:textId="578EA590" w:rsidR="008F0FA2" w:rsidRPr="00B109FA" w:rsidRDefault="004C68C8" w:rsidP="00D935ED">
            <w:pPr>
              <w:spacing w:line="480" w:lineRule="auto"/>
              <w:jc w:val="center"/>
              <w:rPr>
                <w:rFonts w:asciiTheme="majorBidi" w:hAnsiTheme="majorBidi" w:cstheme="majorBidi"/>
                <w:b/>
                <w:bCs/>
                <w:sz w:val="20"/>
              </w:rPr>
            </w:pPr>
            <w:r w:rsidRPr="00B109FA">
              <w:rPr>
                <w:rFonts w:asciiTheme="majorBidi" w:hAnsiTheme="majorBidi" w:cstheme="majorBidi"/>
                <w:b/>
                <w:bCs/>
                <w:sz w:val="20"/>
              </w:rPr>
              <w:t>Definition</w:t>
            </w:r>
          </w:p>
        </w:tc>
        <w:tc>
          <w:tcPr>
            <w:tcW w:w="0" w:type="auto"/>
            <w:shd w:val="clear" w:color="auto" w:fill="B4C6E7" w:themeFill="accent1" w:themeFillTint="66"/>
            <w:vAlign w:val="center"/>
          </w:tcPr>
          <w:p w14:paraId="7174DE93" w14:textId="5CD381DA" w:rsidR="008F0FA2" w:rsidRPr="00B109FA" w:rsidRDefault="004C68C8" w:rsidP="00D935ED">
            <w:pPr>
              <w:spacing w:line="480" w:lineRule="auto"/>
              <w:jc w:val="center"/>
              <w:rPr>
                <w:rFonts w:asciiTheme="majorBidi" w:hAnsiTheme="majorBidi" w:cstheme="majorBidi"/>
                <w:b/>
                <w:bCs/>
                <w:sz w:val="20"/>
              </w:rPr>
            </w:pPr>
            <w:r w:rsidRPr="00B109FA">
              <w:rPr>
                <w:rFonts w:asciiTheme="majorBidi" w:hAnsiTheme="majorBidi" w:cstheme="majorBidi"/>
                <w:b/>
                <w:bCs/>
                <w:sz w:val="20"/>
              </w:rPr>
              <w:t>Value</w:t>
            </w:r>
          </w:p>
        </w:tc>
      </w:tr>
      <w:tr w:rsidR="00B109FA" w:rsidRPr="001670FF" w14:paraId="4C82D5C2" w14:textId="77777777" w:rsidTr="00594C84">
        <w:trPr>
          <w:trHeight w:val="335"/>
          <w:jc w:val="center"/>
        </w:trPr>
        <w:tc>
          <w:tcPr>
            <w:tcW w:w="0" w:type="auto"/>
            <w:vAlign w:val="center"/>
          </w:tcPr>
          <w:p w14:paraId="66838CCB" w14:textId="43AFC3C0" w:rsidR="00B109FA" w:rsidRDefault="0065735A" w:rsidP="00D935ED">
            <w:pPr>
              <w:spacing w:line="480" w:lineRule="auto"/>
              <w:jc w:val="center"/>
              <w:rPr>
                <w:rFonts w:eastAsia="Calibri" w:cs="Arial"/>
                <w:sz w:val="20"/>
                <w:szCs w:val="20"/>
              </w:rPr>
            </w:pPr>
            <m:oMathPara>
              <m:oMath>
                <m:sSub>
                  <m:sSubPr>
                    <m:ctrlPr>
                      <w:rPr>
                        <w:rFonts w:ascii="Cambria Math" w:eastAsia="Calibri" w:hAnsi="Cambria Math" w:cs="Times New Roman"/>
                        <w:i/>
                        <w:sz w:val="20"/>
                        <w:szCs w:val="20"/>
                      </w:rPr>
                    </m:ctrlPr>
                  </m:sSubPr>
                  <m:e>
                    <m:r>
                      <w:rPr>
                        <w:rFonts w:ascii="Cambria Math" w:eastAsia="Calibri" w:hAnsi="Cambria Math" w:cs="Times New Roman"/>
                        <w:sz w:val="20"/>
                        <w:szCs w:val="20"/>
                      </w:rPr>
                      <m:t>P</m:t>
                    </m:r>
                  </m:e>
                  <m:sub>
                    <m:r>
                      <w:rPr>
                        <w:rFonts w:ascii="Cambria Math" w:eastAsia="Calibri" w:hAnsi="Cambria Math" w:cs="Times New Roman"/>
                        <w:sz w:val="20"/>
                        <w:szCs w:val="20"/>
                      </w:rPr>
                      <m:t>converter</m:t>
                    </m:r>
                  </m:sub>
                </m:sSub>
              </m:oMath>
            </m:oMathPara>
          </w:p>
        </w:tc>
        <w:tc>
          <w:tcPr>
            <w:tcW w:w="0" w:type="auto"/>
            <w:vAlign w:val="center"/>
          </w:tcPr>
          <w:p w14:paraId="5FBD4267" w14:textId="69D4B0EB" w:rsidR="00B109FA" w:rsidRPr="00B109FA" w:rsidRDefault="00B109FA" w:rsidP="00D935ED">
            <w:pPr>
              <w:spacing w:line="480" w:lineRule="auto"/>
              <w:jc w:val="center"/>
              <w:rPr>
                <w:rFonts w:asciiTheme="majorBidi" w:hAnsiTheme="majorBidi" w:cstheme="majorBidi"/>
                <w:sz w:val="20"/>
                <w:szCs w:val="20"/>
              </w:rPr>
            </w:pPr>
            <w:r>
              <w:rPr>
                <w:rFonts w:asciiTheme="majorBidi" w:hAnsiTheme="majorBidi" w:cstheme="majorBidi"/>
                <w:sz w:val="20"/>
                <w:szCs w:val="20"/>
              </w:rPr>
              <w:t>Apparent power of the converter</w:t>
            </w:r>
          </w:p>
        </w:tc>
        <w:tc>
          <w:tcPr>
            <w:tcW w:w="0" w:type="auto"/>
            <w:vAlign w:val="center"/>
          </w:tcPr>
          <w:p w14:paraId="7AA95084" w14:textId="75B14447" w:rsidR="00B109FA" w:rsidRDefault="00B109FA" w:rsidP="00D935ED">
            <w:pPr>
              <w:spacing w:line="480" w:lineRule="auto"/>
              <w:jc w:val="center"/>
              <w:rPr>
                <w:rFonts w:asciiTheme="majorBidi" w:hAnsiTheme="majorBidi" w:cstheme="majorBidi"/>
                <w:sz w:val="20"/>
                <w:szCs w:val="20"/>
              </w:rPr>
            </w:pPr>
            <w:r>
              <w:rPr>
                <w:rFonts w:asciiTheme="majorBidi" w:hAnsiTheme="majorBidi" w:cstheme="majorBidi"/>
                <w:sz w:val="20"/>
                <w:szCs w:val="20"/>
              </w:rPr>
              <w:t>20 MVA</w:t>
            </w:r>
          </w:p>
        </w:tc>
      </w:tr>
      <w:tr w:rsidR="00B109FA" w:rsidRPr="001670FF" w14:paraId="22908EDC" w14:textId="77777777" w:rsidTr="00594C84">
        <w:trPr>
          <w:trHeight w:val="335"/>
          <w:jc w:val="center"/>
        </w:trPr>
        <w:tc>
          <w:tcPr>
            <w:tcW w:w="0" w:type="auto"/>
            <w:vAlign w:val="center"/>
          </w:tcPr>
          <w:p w14:paraId="7C9F86C7" w14:textId="645E97BA" w:rsidR="00B109FA" w:rsidRDefault="0065735A" w:rsidP="00B109FA">
            <w:pPr>
              <w:spacing w:line="480" w:lineRule="auto"/>
              <w:rPr>
                <w:rFonts w:eastAsia="Calibri" w:cs="Arial"/>
                <w:sz w:val="20"/>
                <w:szCs w:val="20"/>
              </w:rPr>
            </w:pPr>
            <m:oMathPara>
              <m:oMath>
                <m:sSub>
                  <m:sSubPr>
                    <m:ctrlPr>
                      <w:rPr>
                        <w:rFonts w:ascii="Cambria Math" w:hAnsi="Cambria Math" w:cs="Times New Roman"/>
                        <w:i/>
                        <w:sz w:val="20"/>
                        <w:szCs w:val="20"/>
                      </w:rPr>
                    </m:ctrlPr>
                  </m:sSubPr>
                  <m:e>
                    <m:r>
                      <w:rPr>
                        <w:rFonts w:ascii="Cambria Math" w:hAnsi="Cambria Math" w:cs="Times New Roman"/>
                        <w:sz w:val="20"/>
                        <w:szCs w:val="20"/>
                      </w:rPr>
                      <m:t>V</m:t>
                    </m:r>
                  </m:e>
                  <m:sub>
                    <m:r>
                      <w:rPr>
                        <w:rFonts w:ascii="Cambria Math" w:hAnsi="Cambria Math" w:cs="Times New Roman"/>
                        <w:sz w:val="20"/>
                        <w:szCs w:val="20"/>
                      </w:rPr>
                      <m:t>DC,nom</m:t>
                    </m:r>
                  </m:sub>
                </m:sSub>
              </m:oMath>
            </m:oMathPara>
          </w:p>
        </w:tc>
        <w:tc>
          <w:tcPr>
            <w:tcW w:w="0" w:type="auto"/>
            <w:vAlign w:val="center"/>
          </w:tcPr>
          <w:p w14:paraId="0F027077" w14:textId="3F99ECEF" w:rsidR="00B109FA" w:rsidRPr="00B109FA" w:rsidRDefault="00B109FA" w:rsidP="00D935ED">
            <w:pPr>
              <w:spacing w:line="480" w:lineRule="auto"/>
              <w:jc w:val="center"/>
              <w:rPr>
                <w:rFonts w:asciiTheme="majorBidi" w:hAnsiTheme="majorBidi" w:cstheme="majorBidi"/>
                <w:sz w:val="20"/>
                <w:szCs w:val="20"/>
              </w:rPr>
            </w:pPr>
            <w:r>
              <w:rPr>
                <w:rFonts w:asciiTheme="majorBidi" w:hAnsiTheme="majorBidi" w:cstheme="majorBidi"/>
                <w:sz w:val="20"/>
                <w:szCs w:val="20"/>
              </w:rPr>
              <w:t>Nominal voltage at DC side</w:t>
            </w:r>
          </w:p>
        </w:tc>
        <w:tc>
          <w:tcPr>
            <w:tcW w:w="0" w:type="auto"/>
            <w:vAlign w:val="center"/>
          </w:tcPr>
          <w:p w14:paraId="6BA1358F" w14:textId="0F42AAA0" w:rsidR="00B109FA" w:rsidRDefault="00B109FA" w:rsidP="00D935ED">
            <w:pPr>
              <w:spacing w:line="480" w:lineRule="auto"/>
              <w:jc w:val="center"/>
              <w:rPr>
                <w:rFonts w:asciiTheme="majorBidi" w:hAnsiTheme="majorBidi" w:cstheme="majorBidi"/>
                <w:sz w:val="20"/>
                <w:szCs w:val="20"/>
              </w:rPr>
            </w:pPr>
            <w:r>
              <w:rPr>
                <w:rFonts w:asciiTheme="majorBidi" w:hAnsiTheme="majorBidi" w:cstheme="majorBidi"/>
                <w:sz w:val="20"/>
                <w:szCs w:val="20"/>
              </w:rPr>
              <w:t>25 kV</w:t>
            </w:r>
          </w:p>
        </w:tc>
      </w:tr>
      <w:tr w:rsidR="00B109FA" w:rsidRPr="001670FF" w14:paraId="3435C2EE" w14:textId="77777777" w:rsidTr="00594C84">
        <w:trPr>
          <w:trHeight w:val="335"/>
          <w:jc w:val="center"/>
        </w:trPr>
        <w:tc>
          <w:tcPr>
            <w:tcW w:w="0" w:type="auto"/>
            <w:vAlign w:val="center"/>
          </w:tcPr>
          <w:p w14:paraId="3B2EF504" w14:textId="25A47C44" w:rsidR="00B109FA" w:rsidRPr="00B109FA" w:rsidRDefault="00B109FA" w:rsidP="00B109FA">
            <w:pPr>
              <w:spacing w:line="480" w:lineRule="auto"/>
              <w:rPr>
                <w:rFonts w:eastAsia="Calibri" w:cs="Arial"/>
                <w:sz w:val="20"/>
                <w:szCs w:val="20"/>
              </w:rPr>
            </w:pPr>
            <m:oMathPara>
              <m:oMath>
                <m:r>
                  <w:rPr>
                    <w:rFonts w:ascii="Cambria Math" w:eastAsia="Calibri" w:hAnsi="Cambria Math" w:cs="Arial"/>
                    <w:sz w:val="20"/>
                    <w:szCs w:val="20"/>
                  </w:rPr>
                  <w:lastRenderedPageBreak/>
                  <m:t>N</m:t>
                </m:r>
              </m:oMath>
            </m:oMathPara>
          </w:p>
        </w:tc>
        <w:tc>
          <w:tcPr>
            <w:tcW w:w="0" w:type="auto"/>
            <w:vAlign w:val="center"/>
          </w:tcPr>
          <w:p w14:paraId="137A6D54" w14:textId="73B6B2DD" w:rsidR="00B109FA" w:rsidRPr="00B109FA" w:rsidRDefault="00B109FA" w:rsidP="00D935ED">
            <w:pPr>
              <w:spacing w:line="480" w:lineRule="auto"/>
              <w:jc w:val="center"/>
              <w:rPr>
                <w:rFonts w:asciiTheme="majorBidi" w:hAnsiTheme="majorBidi" w:cstheme="majorBidi"/>
                <w:sz w:val="20"/>
                <w:szCs w:val="20"/>
              </w:rPr>
            </w:pPr>
            <w:r w:rsidRPr="00B109FA">
              <w:rPr>
                <w:rFonts w:asciiTheme="majorBidi" w:hAnsiTheme="majorBidi" w:cstheme="majorBidi"/>
                <w:sz w:val="20"/>
                <w:szCs w:val="20"/>
              </w:rPr>
              <w:t>Number of submodules in each arm</w:t>
            </w:r>
          </w:p>
        </w:tc>
        <w:tc>
          <w:tcPr>
            <w:tcW w:w="0" w:type="auto"/>
            <w:vAlign w:val="center"/>
          </w:tcPr>
          <w:p w14:paraId="5AC0DEF2" w14:textId="5A16D8D9" w:rsidR="00B109FA" w:rsidRPr="00B109FA" w:rsidRDefault="00B109FA" w:rsidP="00D935ED">
            <w:pPr>
              <w:spacing w:line="480" w:lineRule="auto"/>
              <w:jc w:val="center"/>
              <w:rPr>
                <w:rFonts w:asciiTheme="majorBidi" w:hAnsiTheme="majorBidi" w:cstheme="majorBidi"/>
                <w:sz w:val="20"/>
                <w:szCs w:val="20"/>
              </w:rPr>
            </w:pPr>
            <w:r>
              <w:rPr>
                <w:rFonts w:asciiTheme="majorBidi" w:hAnsiTheme="majorBidi" w:cstheme="majorBidi"/>
                <w:sz w:val="20"/>
                <w:szCs w:val="20"/>
              </w:rPr>
              <w:t>8</w:t>
            </w:r>
          </w:p>
        </w:tc>
      </w:tr>
      <w:tr w:rsidR="008F0FA2" w:rsidRPr="001670FF" w14:paraId="3FF6C1DC" w14:textId="77777777" w:rsidTr="00594C84">
        <w:trPr>
          <w:trHeight w:val="335"/>
          <w:jc w:val="center"/>
        </w:trPr>
        <w:tc>
          <w:tcPr>
            <w:tcW w:w="0" w:type="auto"/>
            <w:vAlign w:val="center"/>
          </w:tcPr>
          <w:p w14:paraId="26879C8A" w14:textId="18FC267F" w:rsidR="008F0FA2" w:rsidRPr="00B109FA" w:rsidRDefault="0065735A" w:rsidP="00D935ED">
            <w:pPr>
              <w:spacing w:line="480" w:lineRule="auto"/>
              <w:jc w:val="center"/>
              <w:rPr>
                <w:rFonts w:asciiTheme="majorBidi" w:hAnsiTheme="majorBidi" w:cstheme="majorBidi"/>
                <w:sz w:val="20"/>
                <w:szCs w:val="20"/>
              </w:rPr>
            </w:pPr>
            <m:oMathPara>
              <m:oMath>
                <m:sSub>
                  <m:sSubPr>
                    <m:ctrlPr>
                      <w:rPr>
                        <w:rFonts w:ascii="Cambria Math" w:eastAsia="Calibri" w:hAnsi="Cambria Math" w:cstheme="majorBidi"/>
                        <w:i/>
                        <w:sz w:val="20"/>
                        <w:szCs w:val="20"/>
                      </w:rPr>
                    </m:ctrlPr>
                  </m:sSubPr>
                  <m:e>
                    <m:r>
                      <w:rPr>
                        <w:rFonts w:ascii="Cambria Math" w:eastAsia="Calibri" w:hAnsi="Cambria Math" w:cstheme="majorBidi"/>
                        <w:sz w:val="20"/>
                        <w:szCs w:val="20"/>
                      </w:rPr>
                      <m:t>V</m:t>
                    </m:r>
                  </m:e>
                  <m:sub>
                    <m:r>
                      <w:rPr>
                        <w:rFonts w:ascii="Cambria Math" w:eastAsia="Calibri" w:hAnsi="Cambria Math" w:cstheme="majorBidi"/>
                        <w:sz w:val="20"/>
                        <w:szCs w:val="20"/>
                      </w:rPr>
                      <m:t>C,n</m:t>
                    </m:r>
                  </m:sub>
                </m:sSub>
              </m:oMath>
            </m:oMathPara>
          </w:p>
        </w:tc>
        <w:tc>
          <w:tcPr>
            <w:tcW w:w="0" w:type="auto"/>
            <w:vAlign w:val="center"/>
          </w:tcPr>
          <w:p w14:paraId="3B8D2C1B" w14:textId="110BCB10" w:rsidR="008F0FA2" w:rsidRPr="00B109FA" w:rsidRDefault="00B109FA" w:rsidP="00D935ED">
            <w:pPr>
              <w:spacing w:line="480" w:lineRule="auto"/>
              <w:jc w:val="center"/>
              <w:rPr>
                <w:rFonts w:asciiTheme="majorBidi" w:hAnsiTheme="majorBidi" w:cstheme="majorBidi"/>
                <w:sz w:val="20"/>
                <w:szCs w:val="20"/>
              </w:rPr>
            </w:pPr>
            <w:r w:rsidRPr="00B109FA">
              <w:rPr>
                <w:rFonts w:asciiTheme="majorBidi" w:hAnsiTheme="majorBidi" w:cstheme="majorBidi"/>
                <w:sz w:val="20"/>
                <w:szCs w:val="20"/>
              </w:rPr>
              <w:t xml:space="preserve">Capacitor </w:t>
            </w:r>
            <w:r>
              <w:rPr>
                <w:rFonts w:asciiTheme="majorBidi" w:hAnsiTheme="majorBidi" w:cstheme="majorBidi"/>
                <w:sz w:val="20"/>
                <w:szCs w:val="20"/>
              </w:rPr>
              <w:t xml:space="preserve">nominal </w:t>
            </w:r>
            <w:r w:rsidRPr="00B109FA">
              <w:rPr>
                <w:rFonts w:asciiTheme="majorBidi" w:hAnsiTheme="majorBidi" w:cstheme="majorBidi"/>
                <w:sz w:val="20"/>
                <w:szCs w:val="20"/>
              </w:rPr>
              <w:t>voltage in each submodule</w:t>
            </w:r>
          </w:p>
        </w:tc>
        <w:tc>
          <w:tcPr>
            <w:tcW w:w="0" w:type="auto"/>
            <w:vAlign w:val="center"/>
          </w:tcPr>
          <w:p w14:paraId="31E1D6B6" w14:textId="501C9002" w:rsidR="008F0FA2" w:rsidRPr="00B109FA" w:rsidRDefault="00E50763" w:rsidP="00D935ED">
            <w:pPr>
              <w:spacing w:line="480" w:lineRule="auto"/>
              <w:jc w:val="center"/>
              <w:rPr>
                <w:rFonts w:asciiTheme="majorBidi" w:hAnsiTheme="majorBidi" w:cstheme="majorBidi"/>
                <w:sz w:val="20"/>
                <w:szCs w:val="20"/>
              </w:rPr>
            </w:pPr>
            <w:r>
              <w:rPr>
                <w:rFonts w:asciiTheme="majorBidi" w:hAnsiTheme="majorBidi" w:cstheme="majorBidi"/>
                <w:sz w:val="20"/>
                <w:szCs w:val="20"/>
              </w:rPr>
              <w:t>3.13 kV</w:t>
            </w:r>
          </w:p>
        </w:tc>
      </w:tr>
      <w:tr w:rsidR="008F0FA2" w:rsidRPr="001670FF" w14:paraId="27B75B16" w14:textId="77777777" w:rsidTr="00594C84">
        <w:trPr>
          <w:trHeight w:val="251"/>
          <w:jc w:val="center"/>
        </w:trPr>
        <w:tc>
          <w:tcPr>
            <w:tcW w:w="0" w:type="auto"/>
            <w:vAlign w:val="center"/>
          </w:tcPr>
          <w:p w14:paraId="7877E22B" w14:textId="122CFD7B" w:rsidR="008F0FA2" w:rsidRPr="00B109FA" w:rsidRDefault="0065735A" w:rsidP="00D935ED">
            <w:pPr>
              <w:spacing w:line="480" w:lineRule="auto"/>
              <w:jc w:val="center"/>
              <w:rPr>
                <w:rFonts w:eastAsia="Calibri" w:cs="Arial"/>
                <w:sz w:val="20"/>
                <w:szCs w:val="20"/>
              </w:rPr>
            </w:pPr>
            <m:oMathPara>
              <m:oMath>
                <m:sSub>
                  <m:sSubPr>
                    <m:ctrlPr>
                      <w:rPr>
                        <w:rFonts w:ascii="Cambria Math" w:eastAsia="Calibri" w:hAnsi="Cambria Math" w:cstheme="majorBidi"/>
                        <w:i/>
                        <w:sz w:val="20"/>
                        <w:szCs w:val="20"/>
                      </w:rPr>
                    </m:ctrlPr>
                  </m:sSubPr>
                  <m:e>
                    <m:r>
                      <w:rPr>
                        <w:rFonts w:ascii="Cambria Math" w:eastAsia="Calibri" w:hAnsi="Cambria Math" w:cstheme="majorBidi"/>
                        <w:sz w:val="20"/>
                        <w:szCs w:val="20"/>
                      </w:rPr>
                      <m:t>C</m:t>
                    </m:r>
                  </m:e>
                  <m:sub>
                    <m:r>
                      <w:rPr>
                        <w:rFonts w:ascii="Cambria Math" w:eastAsia="Calibri" w:hAnsi="Cambria Math" w:cstheme="majorBidi"/>
                        <w:sz w:val="20"/>
                        <w:szCs w:val="20"/>
                      </w:rPr>
                      <m:t>sm</m:t>
                    </m:r>
                  </m:sub>
                </m:sSub>
              </m:oMath>
            </m:oMathPara>
          </w:p>
        </w:tc>
        <w:tc>
          <w:tcPr>
            <w:tcW w:w="0" w:type="auto"/>
            <w:vAlign w:val="center"/>
          </w:tcPr>
          <w:p w14:paraId="2A2C963D" w14:textId="4AA134A5" w:rsidR="008F0FA2" w:rsidRPr="00B109FA" w:rsidRDefault="00B109FA" w:rsidP="00D935ED">
            <w:pPr>
              <w:spacing w:line="480" w:lineRule="auto"/>
              <w:jc w:val="center"/>
              <w:rPr>
                <w:rFonts w:asciiTheme="majorBidi" w:hAnsiTheme="majorBidi" w:cstheme="majorBidi"/>
                <w:sz w:val="20"/>
                <w:szCs w:val="20"/>
              </w:rPr>
            </w:pPr>
            <w:r w:rsidRPr="00B109FA">
              <w:rPr>
                <w:rFonts w:asciiTheme="majorBidi" w:hAnsiTheme="majorBidi" w:cstheme="majorBidi"/>
                <w:sz w:val="20"/>
                <w:szCs w:val="20"/>
              </w:rPr>
              <w:t>Capacit</w:t>
            </w:r>
            <w:r>
              <w:rPr>
                <w:rFonts w:asciiTheme="majorBidi" w:hAnsiTheme="majorBidi" w:cstheme="majorBidi"/>
                <w:sz w:val="20"/>
                <w:szCs w:val="20"/>
              </w:rPr>
              <w:t xml:space="preserve">ance of </w:t>
            </w:r>
            <w:r w:rsidRPr="00B109FA">
              <w:rPr>
                <w:rFonts w:asciiTheme="majorBidi" w:hAnsiTheme="majorBidi" w:cstheme="majorBidi"/>
                <w:sz w:val="20"/>
                <w:szCs w:val="20"/>
              </w:rPr>
              <w:t>each submodule</w:t>
            </w:r>
          </w:p>
        </w:tc>
        <w:tc>
          <w:tcPr>
            <w:tcW w:w="0" w:type="auto"/>
            <w:vAlign w:val="center"/>
          </w:tcPr>
          <w:p w14:paraId="0B8C7D80" w14:textId="405B53C0" w:rsidR="008F0FA2" w:rsidRPr="00B109FA" w:rsidRDefault="006957E1" w:rsidP="00D935ED">
            <w:pPr>
              <w:spacing w:line="480" w:lineRule="auto"/>
              <w:jc w:val="center"/>
              <w:rPr>
                <w:rFonts w:asciiTheme="majorBidi" w:hAnsiTheme="majorBidi" w:cstheme="majorBidi"/>
                <w:sz w:val="20"/>
                <w:szCs w:val="20"/>
              </w:rPr>
            </w:pPr>
            <w:r>
              <w:rPr>
                <w:rFonts w:asciiTheme="majorBidi" w:hAnsiTheme="majorBidi" w:cstheme="majorBidi"/>
                <w:sz w:val="20"/>
                <w:szCs w:val="20"/>
              </w:rPr>
              <w:t>10 mF</w:t>
            </w:r>
          </w:p>
        </w:tc>
      </w:tr>
      <w:tr w:rsidR="008F0FA2" w:rsidRPr="001670FF" w14:paraId="2977FB23" w14:textId="77777777" w:rsidTr="00594C84">
        <w:trPr>
          <w:trHeight w:val="251"/>
          <w:jc w:val="center"/>
        </w:trPr>
        <w:tc>
          <w:tcPr>
            <w:tcW w:w="0" w:type="auto"/>
            <w:vAlign w:val="center"/>
          </w:tcPr>
          <w:p w14:paraId="402E2EB0" w14:textId="082A8E7B" w:rsidR="008F0FA2" w:rsidRPr="00B109FA" w:rsidRDefault="0065735A" w:rsidP="00D935ED">
            <w:pPr>
              <w:spacing w:line="480" w:lineRule="auto"/>
              <w:jc w:val="center"/>
              <w:rPr>
                <w:rFonts w:eastAsia="Calibri" w:cs="Arial"/>
                <w:sz w:val="20"/>
                <w:szCs w:val="20"/>
              </w:rPr>
            </w:pPr>
            <m:oMathPara>
              <m:oMath>
                <m:sSub>
                  <m:sSubPr>
                    <m:ctrlPr>
                      <w:rPr>
                        <w:rFonts w:ascii="Cambria Math" w:eastAsia="Calibri" w:hAnsi="Cambria Math" w:cstheme="majorBidi"/>
                        <w:i/>
                        <w:sz w:val="20"/>
                        <w:szCs w:val="20"/>
                      </w:rPr>
                    </m:ctrlPr>
                  </m:sSubPr>
                  <m:e>
                    <m:r>
                      <w:rPr>
                        <w:rFonts w:ascii="Cambria Math" w:eastAsia="Calibri" w:hAnsi="Cambria Math" w:cstheme="majorBidi"/>
                        <w:sz w:val="20"/>
                        <w:szCs w:val="20"/>
                      </w:rPr>
                      <m:t>L</m:t>
                    </m:r>
                  </m:e>
                  <m:sub>
                    <m:r>
                      <w:rPr>
                        <w:rFonts w:ascii="Cambria Math" w:eastAsia="Calibri" w:hAnsi="Cambria Math" w:cstheme="majorBidi"/>
                        <w:sz w:val="20"/>
                        <w:szCs w:val="20"/>
                      </w:rPr>
                      <m:t>arm</m:t>
                    </m:r>
                  </m:sub>
                </m:sSub>
              </m:oMath>
            </m:oMathPara>
          </w:p>
        </w:tc>
        <w:tc>
          <w:tcPr>
            <w:tcW w:w="0" w:type="auto"/>
            <w:vAlign w:val="center"/>
          </w:tcPr>
          <w:p w14:paraId="46C1EBA8" w14:textId="5CF056D8" w:rsidR="008F0FA2" w:rsidRPr="00B109FA" w:rsidRDefault="00C5237B" w:rsidP="00D935ED">
            <w:pPr>
              <w:spacing w:line="480" w:lineRule="auto"/>
              <w:jc w:val="center"/>
              <w:rPr>
                <w:rFonts w:asciiTheme="majorBidi" w:hAnsiTheme="majorBidi" w:cstheme="majorBidi"/>
                <w:sz w:val="20"/>
                <w:szCs w:val="20"/>
              </w:rPr>
            </w:pPr>
            <w:r>
              <w:rPr>
                <w:rFonts w:asciiTheme="majorBidi" w:hAnsiTheme="majorBidi" w:cstheme="majorBidi"/>
                <w:sz w:val="20"/>
                <w:szCs w:val="20"/>
              </w:rPr>
              <w:t xml:space="preserve">Inductance of </w:t>
            </w:r>
            <w:r w:rsidRPr="00B109FA">
              <w:rPr>
                <w:rFonts w:asciiTheme="majorBidi" w:hAnsiTheme="majorBidi" w:cstheme="majorBidi"/>
                <w:sz w:val="20"/>
                <w:szCs w:val="20"/>
              </w:rPr>
              <w:t xml:space="preserve">each </w:t>
            </w:r>
            <w:r>
              <w:rPr>
                <w:rFonts w:asciiTheme="majorBidi" w:hAnsiTheme="majorBidi" w:cstheme="majorBidi"/>
                <w:sz w:val="20"/>
                <w:szCs w:val="20"/>
              </w:rPr>
              <w:t>arm</w:t>
            </w:r>
          </w:p>
        </w:tc>
        <w:tc>
          <w:tcPr>
            <w:tcW w:w="0" w:type="auto"/>
            <w:vAlign w:val="center"/>
          </w:tcPr>
          <w:p w14:paraId="187A5E15" w14:textId="777028D7" w:rsidR="008F0FA2" w:rsidRPr="00B109FA" w:rsidRDefault="006957E1" w:rsidP="00D935ED">
            <w:pPr>
              <w:spacing w:line="480" w:lineRule="auto"/>
              <w:jc w:val="center"/>
              <w:rPr>
                <w:rFonts w:asciiTheme="majorBidi" w:hAnsiTheme="majorBidi" w:cstheme="majorBidi"/>
                <w:sz w:val="20"/>
                <w:szCs w:val="20"/>
              </w:rPr>
            </w:pPr>
            <w:r>
              <w:rPr>
                <w:rFonts w:asciiTheme="majorBidi" w:hAnsiTheme="majorBidi" w:cstheme="majorBidi"/>
                <w:sz w:val="20"/>
                <w:szCs w:val="20"/>
              </w:rPr>
              <w:t xml:space="preserve">8 </w:t>
            </w:r>
            <w:proofErr w:type="spellStart"/>
            <w:r>
              <w:rPr>
                <w:rFonts w:asciiTheme="majorBidi" w:hAnsiTheme="majorBidi" w:cstheme="majorBidi"/>
                <w:sz w:val="20"/>
                <w:szCs w:val="20"/>
              </w:rPr>
              <w:t>mH</w:t>
            </w:r>
            <w:proofErr w:type="spellEnd"/>
          </w:p>
        </w:tc>
      </w:tr>
      <w:tr w:rsidR="00700BA8" w:rsidRPr="001670FF" w14:paraId="7BC84DE3" w14:textId="77777777" w:rsidTr="00594C84">
        <w:trPr>
          <w:trHeight w:val="251"/>
          <w:jc w:val="center"/>
        </w:trPr>
        <w:tc>
          <w:tcPr>
            <w:tcW w:w="0" w:type="auto"/>
            <w:vAlign w:val="center"/>
          </w:tcPr>
          <w:p w14:paraId="614F46F9" w14:textId="55436E88" w:rsidR="00700BA8" w:rsidRPr="00B109FA" w:rsidRDefault="0065735A" w:rsidP="00D935ED">
            <w:pPr>
              <w:spacing w:line="480" w:lineRule="auto"/>
              <w:jc w:val="center"/>
              <w:rPr>
                <w:rFonts w:eastAsia="Calibri" w:cs="Arial"/>
                <w:sz w:val="20"/>
                <w:szCs w:val="20"/>
              </w:rPr>
            </w:pPr>
            <m:oMathPara>
              <m:oMath>
                <m:sSub>
                  <m:sSubPr>
                    <m:ctrlPr>
                      <w:rPr>
                        <w:rFonts w:ascii="Cambria Math" w:eastAsia="Calibri" w:hAnsi="Cambria Math" w:cstheme="majorBidi"/>
                        <w:i/>
                        <w:sz w:val="20"/>
                        <w:szCs w:val="20"/>
                      </w:rPr>
                    </m:ctrlPr>
                  </m:sSubPr>
                  <m:e>
                    <m:r>
                      <w:rPr>
                        <w:rFonts w:ascii="Cambria Math" w:eastAsia="Calibri" w:hAnsi="Cambria Math" w:cstheme="majorBidi"/>
                        <w:sz w:val="20"/>
                        <w:szCs w:val="20"/>
                      </w:rPr>
                      <m:t>f</m:t>
                    </m:r>
                  </m:e>
                  <m:sub>
                    <m:r>
                      <w:rPr>
                        <w:rFonts w:ascii="Cambria Math" w:eastAsia="Calibri" w:hAnsi="Cambria Math" w:cstheme="majorBidi"/>
                        <w:sz w:val="20"/>
                        <w:szCs w:val="20"/>
                      </w:rPr>
                      <m:t>s</m:t>
                    </m:r>
                  </m:sub>
                </m:sSub>
              </m:oMath>
            </m:oMathPara>
          </w:p>
        </w:tc>
        <w:tc>
          <w:tcPr>
            <w:tcW w:w="0" w:type="auto"/>
            <w:vAlign w:val="center"/>
          </w:tcPr>
          <w:p w14:paraId="3962B9A4" w14:textId="799FB7C4" w:rsidR="00700BA8" w:rsidRDefault="00700BA8" w:rsidP="00D935ED">
            <w:pPr>
              <w:spacing w:line="480" w:lineRule="auto"/>
              <w:jc w:val="center"/>
              <w:rPr>
                <w:rFonts w:asciiTheme="majorBidi" w:hAnsiTheme="majorBidi" w:cstheme="majorBidi"/>
                <w:sz w:val="20"/>
                <w:szCs w:val="20"/>
              </w:rPr>
            </w:pPr>
            <w:r>
              <w:rPr>
                <w:rFonts w:asciiTheme="majorBidi" w:hAnsiTheme="majorBidi" w:cstheme="majorBidi"/>
                <w:sz w:val="20"/>
                <w:szCs w:val="20"/>
              </w:rPr>
              <w:t xml:space="preserve">Switching frequency </w:t>
            </w:r>
            <w:r w:rsidR="006957E1">
              <w:rPr>
                <w:rFonts w:asciiTheme="majorBidi" w:hAnsiTheme="majorBidi" w:cstheme="majorBidi"/>
                <w:sz w:val="20"/>
                <w:szCs w:val="20"/>
              </w:rPr>
              <w:t>of</w:t>
            </w:r>
            <w:r>
              <w:rPr>
                <w:rFonts w:asciiTheme="majorBidi" w:hAnsiTheme="majorBidi" w:cstheme="majorBidi"/>
                <w:sz w:val="20"/>
                <w:szCs w:val="20"/>
              </w:rPr>
              <w:t xml:space="preserve"> each submodule</w:t>
            </w:r>
          </w:p>
        </w:tc>
        <w:tc>
          <w:tcPr>
            <w:tcW w:w="0" w:type="auto"/>
            <w:vAlign w:val="center"/>
          </w:tcPr>
          <w:p w14:paraId="1B7893BC" w14:textId="07BA0463" w:rsidR="00700BA8" w:rsidRPr="00B109FA" w:rsidRDefault="006957E1" w:rsidP="00D935ED">
            <w:pPr>
              <w:spacing w:line="480" w:lineRule="auto"/>
              <w:jc w:val="center"/>
              <w:rPr>
                <w:rFonts w:asciiTheme="majorBidi" w:hAnsiTheme="majorBidi" w:cstheme="majorBidi"/>
                <w:sz w:val="20"/>
                <w:szCs w:val="20"/>
              </w:rPr>
            </w:pPr>
            <w:r>
              <w:rPr>
                <w:rFonts w:asciiTheme="majorBidi" w:hAnsiTheme="majorBidi" w:cstheme="majorBidi"/>
                <w:sz w:val="20"/>
                <w:szCs w:val="20"/>
              </w:rPr>
              <w:t>3 kHz</w:t>
            </w:r>
          </w:p>
        </w:tc>
      </w:tr>
    </w:tbl>
    <w:p w14:paraId="43FEC9F3" w14:textId="10E6BB01" w:rsidR="00CE4DB5" w:rsidRDefault="00CE4DB5" w:rsidP="004763A0">
      <w:pPr>
        <w:pStyle w:val="BodyText"/>
      </w:pPr>
      <w:r>
        <w:t xml:space="preserve">Considering </w:t>
      </w:r>
      <w:r w:rsidRPr="00BE7D19">
        <w:t>nominal operating condition</w:t>
      </w:r>
      <w:r>
        <w:t xml:space="preserve">, </w:t>
      </w:r>
      <w:r w:rsidRPr="00BE7D19">
        <w:t>negligible losses</w:t>
      </w:r>
      <w:r>
        <w:t xml:space="preserve">, </w:t>
      </w:r>
      <w:r w:rsidRPr="00BE7D19">
        <w:t>unity power factor</w:t>
      </w:r>
      <w:r>
        <w:t xml:space="preserve">, </w:t>
      </w:r>
      <w:r w:rsidR="002D02A6">
        <w:t xml:space="preserve">and unit </w:t>
      </w:r>
      <w:r w:rsidR="002D02A6" w:rsidRPr="002D02A6">
        <w:t xml:space="preserve">modulation index </w:t>
      </w:r>
      <w:r w:rsidR="002D02A6">
        <w:t xml:space="preserve">(m = 1), </w:t>
      </w:r>
      <w:r>
        <w:t>the maximum value for the arm current is calculated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657"/>
      </w:tblGrid>
      <w:tr w:rsidR="00CE4DB5" w14:paraId="7FD42E4F" w14:textId="77777777" w:rsidTr="003441E4">
        <w:tc>
          <w:tcPr>
            <w:tcW w:w="8359" w:type="dxa"/>
            <w:vAlign w:val="center"/>
          </w:tcPr>
          <w:p w14:paraId="6C1C188A" w14:textId="13C5FB01" w:rsidR="00CE4DB5" w:rsidRPr="00CE4DB5" w:rsidRDefault="0065735A" w:rsidP="00924F78">
            <w:pPr>
              <w:pStyle w:val="BodyText"/>
              <w:jc w:val="center"/>
              <w:rPr>
                <w:szCs w:val="26"/>
              </w:rPr>
            </w:pPr>
            <m:oMathPara>
              <m:oMath>
                <m:sSub>
                  <m:sSubPr>
                    <m:ctrlPr>
                      <w:rPr>
                        <w:rFonts w:ascii="Cambria Math" w:eastAsia="Calibri" w:hAnsi="Cambria Math" w:cstheme="majorBidi"/>
                        <w:i/>
                        <w:szCs w:val="26"/>
                      </w:rPr>
                    </m:ctrlPr>
                  </m:sSubPr>
                  <m:e>
                    <m:r>
                      <w:rPr>
                        <w:rFonts w:ascii="Cambria Math" w:eastAsia="Calibri" w:hAnsi="Cambria Math" w:cstheme="majorBidi"/>
                        <w:szCs w:val="26"/>
                      </w:rPr>
                      <m:t>V</m:t>
                    </m:r>
                  </m:e>
                  <m:sub>
                    <m:r>
                      <w:rPr>
                        <w:rFonts w:ascii="Cambria Math" w:eastAsia="Calibri" w:hAnsi="Cambria Math" w:cstheme="majorBidi"/>
                        <w:szCs w:val="26"/>
                      </w:rPr>
                      <m:t>AC,phase,peak</m:t>
                    </m:r>
                  </m:sub>
                </m:sSub>
                <m:r>
                  <w:rPr>
                    <w:rFonts w:ascii="Cambria Math" w:eastAsia="Calibri" w:hAnsi="Cambria Math" w:cstheme="majorBidi"/>
                    <w:szCs w:val="26"/>
                  </w:rPr>
                  <m:t xml:space="preserve">= </m:t>
                </m:r>
                <m:f>
                  <m:fPr>
                    <m:ctrlPr>
                      <w:rPr>
                        <w:rFonts w:ascii="Cambria Math" w:eastAsia="Calibri" w:hAnsi="Cambria Math" w:cstheme="majorBidi"/>
                        <w:i/>
                        <w:szCs w:val="26"/>
                      </w:rPr>
                    </m:ctrlPr>
                  </m:fPr>
                  <m:num>
                    <m:r>
                      <w:rPr>
                        <w:rFonts w:ascii="Cambria Math" w:eastAsia="Calibri" w:hAnsi="Cambria Math" w:cstheme="majorBidi"/>
                        <w:szCs w:val="26"/>
                      </w:rPr>
                      <m:t>1</m:t>
                    </m:r>
                  </m:num>
                  <m:den>
                    <m:r>
                      <w:rPr>
                        <w:rFonts w:ascii="Cambria Math" w:eastAsia="Calibri" w:hAnsi="Cambria Math" w:cstheme="majorBidi"/>
                        <w:szCs w:val="26"/>
                      </w:rPr>
                      <m:t>2</m:t>
                    </m:r>
                  </m:den>
                </m:f>
                <m:r>
                  <w:rPr>
                    <w:rFonts w:ascii="Cambria Math" w:eastAsia="Calibri" w:hAnsi="Cambria Math" w:cstheme="majorBidi"/>
                    <w:szCs w:val="26"/>
                  </w:rPr>
                  <m:t xml:space="preserve">m </m:t>
                </m:r>
                <m:sSub>
                  <m:sSubPr>
                    <m:ctrlPr>
                      <w:rPr>
                        <w:rFonts w:ascii="Cambria Math" w:eastAsia="Calibri" w:hAnsi="Cambria Math" w:cstheme="majorBidi"/>
                        <w:i/>
                        <w:szCs w:val="26"/>
                      </w:rPr>
                    </m:ctrlPr>
                  </m:sSubPr>
                  <m:e>
                    <m:r>
                      <w:rPr>
                        <w:rFonts w:ascii="Cambria Math" w:eastAsia="Calibri" w:hAnsi="Cambria Math" w:cstheme="majorBidi"/>
                        <w:szCs w:val="26"/>
                      </w:rPr>
                      <m:t>V</m:t>
                    </m:r>
                  </m:e>
                  <m:sub>
                    <m:r>
                      <w:rPr>
                        <w:rFonts w:ascii="Cambria Math" w:eastAsia="Calibri" w:hAnsi="Cambria Math" w:cstheme="majorBidi"/>
                        <w:szCs w:val="26"/>
                      </w:rPr>
                      <m:t>DC</m:t>
                    </m:r>
                  </m:sub>
                </m:sSub>
              </m:oMath>
            </m:oMathPara>
          </w:p>
          <w:p w14:paraId="2B95548B" w14:textId="097A8F6F" w:rsidR="00CE4DB5" w:rsidRPr="00CE4DB5" w:rsidRDefault="0065735A" w:rsidP="00924F78">
            <w:pPr>
              <w:pStyle w:val="BodyText"/>
              <w:jc w:val="center"/>
            </w:pPr>
            <m:oMathPara>
              <m:oMath>
                <m:f>
                  <m:fPr>
                    <m:ctrlPr>
                      <w:rPr>
                        <w:rFonts w:ascii="Cambria Math" w:eastAsia="Calibri" w:hAnsi="Cambria Math" w:cstheme="majorBidi"/>
                        <w:i/>
                      </w:rPr>
                    </m:ctrlPr>
                  </m:fPr>
                  <m:num>
                    <m:r>
                      <w:rPr>
                        <w:rFonts w:ascii="Cambria Math" w:eastAsia="Calibri" w:hAnsi="Cambria Math" w:cstheme="majorBidi"/>
                      </w:rPr>
                      <m:t>3</m:t>
                    </m:r>
                  </m:num>
                  <m:den>
                    <m:r>
                      <w:rPr>
                        <w:rFonts w:ascii="Cambria Math" w:eastAsia="Calibri" w:hAnsi="Cambria Math" w:cstheme="majorBidi"/>
                      </w:rPr>
                      <m:t>2</m:t>
                    </m:r>
                  </m:den>
                </m:f>
                <m:r>
                  <w:rPr>
                    <w:rFonts w:ascii="Cambria Math" w:eastAsia="Calibri" w:hAnsi="Cambria Math" w:cstheme="majorBidi"/>
                  </w:rPr>
                  <m:t xml:space="preserve"> </m:t>
                </m:r>
                <m:sSub>
                  <m:sSubPr>
                    <m:ctrlPr>
                      <w:rPr>
                        <w:rFonts w:ascii="Cambria Math" w:eastAsia="Calibri" w:hAnsi="Cambria Math" w:cstheme="majorBidi"/>
                        <w:i/>
                      </w:rPr>
                    </m:ctrlPr>
                  </m:sSubPr>
                  <m:e>
                    <m:r>
                      <w:rPr>
                        <w:rFonts w:ascii="Cambria Math" w:eastAsia="Calibri" w:hAnsi="Cambria Math" w:cstheme="majorBidi"/>
                      </w:rPr>
                      <m:t>V</m:t>
                    </m:r>
                  </m:e>
                  <m:sub>
                    <m:r>
                      <w:rPr>
                        <w:rFonts w:ascii="Cambria Math" w:eastAsia="Calibri" w:hAnsi="Cambria Math" w:cstheme="majorBidi"/>
                      </w:rPr>
                      <m:t>AC,phase,peak</m:t>
                    </m:r>
                  </m:sub>
                </m:sSub>
                <m:sSub>
                  <m:sSubPr>
                    <m:ctrlPr>
                      <w:rPr>
                        <w:rFonts w:ascii="Cambria Math" w:eastAsia="Calibri" w:hAnsi="Cambria Math" w:cstheme="majorBidi"/>
                        <w:i/>
                      </w:rPr>
                    </m:ctrlPr>
                  </m:sSubPr>
                  <m:e>
                    <m:r>
                      <w:rPr>
                        <w:rFonts w:ascii="Cambria Math" w:eastAsia="Calibri" w:hAnsi="Cambria Math" w:cstheme="majorBidi"/>
                      </w:rPr>
                      <m:t>I</m:t>
                    </m:r>
                  </m:e>
                  <m:sub>
                    <m:r>
                      <w:rPr>
                        <w:rFonts w:ascii="Cambria Math" w:eastAsia="Calibri" w:hAnsi="Cambria Math" w:cstheme="majorBidi"/>
                      </w:rPr>
                      <m:t>AC,peak</m:t>
                    </m:r>
                  </m:sub>
                </m:sSub>
                <m:r>
                  <w:rPr>
                    <w:rFonts w:ascii="Cambria Math" w:eastAsia="Calibri" w:hAnsi="Cambria Math" w:cstheme="majorBidi"/>
                  </w:rPr>
                  <m:t xml:space="preserve">= </m:t>
                </m:r>
                <m:sSub>
                  <m:sSubPr>
                    <m:ctrlPr>
                      <w:rPr>
                        <w:rFonts w:ascii="Cambria Math" w:hAnsi="Cambria Math"/>
                        <w:i/>
                      </w:rPr>
                    </m:ctrlPr>
                  </m:sSubPr>
                  <m:e>
                    <m:r>
                      <w:rPr>
                        <w:rFonts w:ascii="Cambria Math" w:hAnsi="Cambria Math"/>
                      </w:rPr>
                      <m:t>V</m:t>
                    </m:r>
                  </m:e>
                  <m:sub>
                    <m:r>
                      <w:rPr>
                        <w:rFonts w:ascii="Cambria Math" w:hAnsi="Cambria Math"/>
                      </w:rPr>
                      <m:t>DC</m:t>
                    </m:r>
                  </m:sub>
                </m:sSub>
                <m:r>
                  <w:rPr>
                    <w:rFonts w:ascii="Cambria Math" w:eastAsia="Calibri" w:hAnsi="Cambria Math" w:cstheme="majorBidi"/>
                  </w:rPr>
                  <m:t xml:space="preserve"> </m:t>
                </m:r>
                <m:sSub>
                  <m:sSubPr>
                    <m:ctrlPr>
                      <w:rPr>
                        <w:rFonts w:ascii="Cambria Math" w:eastAsia="Calibri" w:hAnsi="Cambria Math" w:cstheme="majorBidi"/>
                        <w:i/>
                      </w:rPr>
                    </m:ctrlPr>
                  </m:sSubPr>
                  <m:e>
                    <m:r>
                      <w:rPr>
                        <w:rFonts w:ascii="Cambria Math" w:eastAsia="Calibri" w:hAnsi="Cambria Math" w:cstheme="majorBidi"/>
                      </w:rPr>
                      <m:t>I</m:t>
                    </m:r>
                  </m:e>
                  <m:sub>
                    <m:r>
                      <w:rPr>
                        <w:rFonts w:ascii="Cambria Math" w:eastAsia="Calibri" w:hAnsi="Cambria Math" w:cstheme="majorBidi"/>
                      </w:rPr>
                      <m:t>DC</m:t>
                    </m:r>
                  </m:sub>
                </m:sSub>
              </m:oMath>
            </m:oMathPara>
          </w:p>
          <w:p w14:paraId="28F1FD18" w14:textId="58D988D8" w:rsidR="00CE4DB5" w:rsidRPr="00CE4DB5" w:rsidRDefault="0065735A" w:rsidP="00924F78">
            <w:pPr>
              <w:pStyle w:val="BodyText"/>
              <w:jc w:val="center"/>
              <w:rPr>
                <w:rFonts w:asciiTheme="majorBidi" w:eastAsia="Calibri" w:hAnsiTheme="majorBidi" w:cstheme="majorBidi"/>
                <w:szCs w:val="26"/>
              </w:rPr>
            </w:pPr>
            <m:oMath>
              <m:sSub>
                <m:sSubPr>
                  <m:ctrlPr>
                    <w:rPr>
                      <w:rFonts w:ascii="Cambria Math" w:eastAsia="Calibri" w:hAnsi="Cambria Math" w:cstheme="majorBidi"/>
                      <w:i/>
                      <w:szCs w:val="26"/>
                    </w:rPr>
                  </m:ctrlPr>
                </m:sSubPr>
                <m:e>
                  <m:r>
                    <w:rPr>
                      <w:rFonts w:ascii="Cambria Math" w:eastAsia="Calibri" w:hAnsi="Cambria Math" w:cstheme="majorBidi"/>
                      <w:szCs w:val="26"/>
                    </w:rPr>
                    <m:t>V</m:t>
                  </m:r>
                </m:e>
                <m:sub>
                  <m:r>
                    <w:rPr>
                      <w:rFonts w:ascii="Cambria Math" w:eastAsia="Calibri" w:hAnsi="Cambria Math" w:cstheme="majorBidi"/>
                      <w:szCs w:val="26"/>
                    </w:rPr>
                    <m:t>AC,phase,peak</m:t>
                  </m:r>
                </m:sub>
              </m:sSub>
              <m:r>
                <w:rPr>
                  <w:rFonts w:ascii="Cambria Math" w:eastAsia="Calibri" w:hAnsi="Cambria Math" w:cstheme="majorBidi"/>
                  <w:szCs w:val="26"/>
                </w:rPr>
                <m:t xml:space="preserve">=12.5 kV, </m:t>
              </m:r>
              <m:sSub>
                <m:sSubPr>
                  <m:ctrlPr>
                    <w:rPr>
                      <w:rFonts w:ascii="Cambria Math" w:eastAsia="Calibri" w:hAnsi="Cambria Math" w:cstheme="majorBidi"/>
                      <w:i/>
                      <w:szCs w:val="26"/>
                    </w:rPr>
                  </m:ctrlPr>
                </m:sSubPr>
                <m:e>
                  <m:r>
                    <w:rPr>
                      <w:rFonts w:ascii="Cambria Math" w:eastAsia="Calibri" w:hAnsi="Cambria Math" w:cstheme="majorBidi"/>
                      <w:szCs w:val="26"/>
                    </w:rPr>
                    <m:t xml:space="preserve">  I</m:t>
                  </m:r>
                </m:e>
                <m:sub>
                  <m:r>
                    <w:rPr>
                      <w:rFonts w:ascii="Cambria Math" w:eastAsia="Calibri" w:hAnsi="Cambria Math" w:cstheme="majorBidi"/>
                      <w:szCs w:val="26"/>
                    </w:rPr>
                    <m:t>AC,peak</m:t>
                  </m:r>
                </m:sub>
              </m:sSub>
              <m:r>
                <w:rPr>
                  <w:rFonts w:ascii="Cambria Math" w:eastAsia="Calibri" w:hAnsi="Cambria Math" w:cstheme="majorBidi"/>
                  <w:szCs w:val="26"/>
                </w:rPr>
                <m:t>=1.07 kA</m:t>
              </m:r>
            </m:oMath>
            <w:r w:rsidR="00CE4DB5" w:rsidRPr="001670FF">
              <w:rPr>
                <w:rFonts w:asciiTheme="majorBidi" w:eastAsia="Calibri" w:hAnsiTheme="majorBidi" w:cstheme="majorBidi"/>
                <w:szCs w:val="26"/>
              </w:rPr>
              <w:t xml:space="preserve">  </w:t>
            </w:r>
          </w:p>
          <w:p w14:paraId="4B95AA32" w14:textId="25CEC5B6" w:rsidR="00CE4DB5" w:rsidRPr="00CE4DB5" w:rsidRDefault="0065735A" w:rsidP="00924F78">
            <w:pPr>
              <w:pStyle w:val="BodyText"/>
              <w:jc w:val="center"/>
              <w:rPr>
                <w:rFonts w:asciiTheme="majorBidi" w:eastAsia="Calibri" w:hAnsiTheme="majorBidi" w:cstheme="majorBidi"/>
              </w:rPr>
            </w:pPr>
            <m:oMathPara>
              <m:oMath>
                <m:sSub>
                  <m:sSubPr>
                    <m:ctrlPr>
                      <w:rPr>
                        <w:rFonts w:ascii="Cambria Math" w:eastAsia="Calibri" w:hAnsi="Cambria Math" w:cstheme="majorBidi"/>
                        <w:i/>
                      </w:rPr>
                    </m:ctrlPr>
                  </m:sSubPr>
                  <m:e>
                    <m:r>
                      <w:rPr>
                        <w:rFonts w:ascii="Cambria Math" w:eastAsia="Calibri" w:hAnsi="Cambria Math" w:cstheme="majorBidi"/>
                      </w:rPr>
                      <m:t>I</m:t>
                    </m:r>
                  </m:e>
                  <m:sub>
                    <m:r>
                      <w:rPr>
                        <w:rFonts w:ascii="Cambria Math" w:eastAsia="Calibri" w:hAnsi="Cambria Math" w:cstheme="majorBidi"/>
                      </w:rPr>
                      <m:t>arm</m:t>
                    </m:r>
                  </m:sub>
                </m:sSub>
                <m:d>
                  <m:dPr>
                    <m:ctrlPr>
                      <w:rPr>
                        <w:rFonts w:ascii="Cambria Math" w:eastAsia="Calibri" w:hAnsi="Cambria Math" w:cstheme="majorBidi"/>
                        <w:i/>
                      </w:rPr>
                    </m:ctrlPr>
                  </m:dPr>
                  <m:e>
                    <m:r>
                      <w:rPr>
                        <w:rFonts w:ascii="Cambria Math" w:eastAsia="Calibri" w:hAnsi="Cambria Math" w:cstheme="majorBidi"/>
                      </w:rPr>
                      <m:t>t</m:t>
                    </m:r>
                  </m:e>
                </m:d>
                <m:r>
                  <w:rPr>
                    <w:rFonts w:ascii="Cambria Math" w:eastAsia="Calibri" w:hAnsi="Cambria Math" w:cstheme="majorBidi"/>
                  </w:rPr>
                  <m:t xml:space="preserve">= </m:t>
                </m:r>
                <m:f>
                  <m:fPr>
                    <m:ctrlPr>
                      <w:rPr>
                        <w:rFonts w:ascii="Cambria Math" w:eastAsia="Calibri" w:hAnsi="Cambria Math" w:cstheme="majorBidi"/>
                        <w:i/>
                      </w:rPr>
                    </m:ctrlPr>
                  </m:fPr>
                  <m:num>
                    <m:sSub>
                      <m:sSubPr>
                        <m:ctrlPr>
                          <w:rPr>
                            <w:rFonts w:ascii="Cambria Math" w:eastAsia="Calibri" w:hAnsi="Cambria Math" w:cstheme="majorBidi"/>
                            <w:i/>
                          </w:rPr>
                        </m:ctrlPr>
                      </m:sSubPr>
                      <m:e>
                        <m:r>
                          <w:rPr>
                            <w:rFonts w:ascii="Cambria Math" w:eastAsia="Calibri" w:hAnsi="Cambria Math" w:cstheme="majorBidi"/>
                          </w:rPr>
                          <m:t>I</m:t>
                        </m:r>
                      </m:e>
                      <m:sub>
                        <m:r>
                          <w:rPr>
                            <w:rFonts w:ascii="Cambria Math" w:eastAsia="Calibri" w:hAnsi="Cambria Math" w:cstheme="majorBidi"/>
                          </w:rPr>
                          <m:t>DC,nom</m:t>
                        </m:r>
                      </m:sub>
                    </m:sSub>
                  </m:num>
                  <m:den>
                    <m:r>
                      <w:rPr>
                        <w:rFonts w:ascii="Cambria Math" w:eastAsia="Calibri" w:hAnsi="Cambria Math" w:cstheme="majorBidi"/>
                      </w:rPr>
                      <m:t>3</m:t>
                    </m:r>
                  </m:den>
                </m:f>
                <m:r>
                  <w:rPr>
                    <w:rFonts w:ascii="Cambria Math" w:eastAsia="Calibri" w:hAnsi="Cambria Math" w:cstheme="majorBidi"/>
                  </w:rPr>
                  <m:t xml:space="preserve">± </m:t>
                </m:r>
                <m:f>
                  <m:fPr>
                    <m:ctrlPr>
                      <w:rPr>
                        <w:rFonts w:ascii="Cambria Math" w:eastAsia="Calibri" w:hAnsi="Cambria Math" w:cstheme="majorBidi"/>
                        <w:i/>
                      </w:rPr>
                    </m:ctrlPr>
                  </m:fPr>
                  <m:num>
                    <m:sSub>
                      <m:sSubPr>
                        <m:ctrlPr>
                          <w:rPr>
                            <w:rFonts w:ascii="Cambria Math" w:eastAsia="Calibri" w:hAnsi="Cambria Math" w:cstheme="majorBidi"/>
                            <w:i/>
                          </w:rPr>
                        </m:ctrlPr>
                      </m:sSubPr>
                      <m:e>
                        <m:r>
                          <w:rPr>
                            <w:rFonts w:ascii="Cambria Math" w:eastAsia="Calibri" w:hAnsi="Cambria Math" w:cstheme="majorBidi"/>
                          </w:rPr>
                          <m:t>I</m:t>
                        </m:r>
                      </m:e>
                      <m:sub>
                        <m:r>
                          <w:rPr>
                            <w:rFonts w:ascii="Cambria Math" w:eastAsia="Calibri" w:hAnsi="Cambria Math" w:cstheme="majorBidi"/>
                          </w:rPr>
                          <m:t>AC,peak</m:t>
                        </m:r>
                      </m:sub>
                    </m:sSub>
                  </m:num>
                  <m:den>
                    <m:r>
                      <w:rPr>
                        <w:rFonts w:ascii="Cambria Math" w:eastAsia="Calibri" w:hAnsi="Cambria Math" w:cstheme="majorBidi"/>
                      </w:rPr>
                      <m:t>2</m:t>
                    </m:r>
                  </m:den>
                </m:f>
                <m:func>
                  <m:funcPr>
                    <m:ctrlPr>
                      <w:rPr>
                        <w:rFonts w:ascii="Cambria Math" w:eastAsia="Calibri" w:hAnsi="Cambria Math" w:cstheme="majorBidi"/>
                        <w:i/>
                      </w:rPr>
                    </m:ctrlPr>
                  </m:funcPr>
                  <m:fName>
                    <m:r>
                      <m:rPr>
                        <m:sty m:val="p"/>
                      </m:rPr>
                      <w:rPr>
                        <w:rFonts w:ascii="Cambria Math" w:eastAsia="Calibri" w:hAnsi="Cambria Math" w:cstheme="majorBidi"/>
                      </w:rPr>
                      <m:t>cos</m:t>
                    </m:r>
                  </m:fName>
                  <m:e>
                    <m:d>
                      <m:dPr>
                        <m:ctrlPr>
                          <w:rPr>
                            <w:rFonts w:ascii="Cambria Math" w:eastAsia="Calibri" w:hAnsi="Cambria Math" w:cstheme="majorBidi"/>
                            <w:i/>
                          </w:rPr>
                        </m:ctrlPr>
                      </m:dPr>
                      <m:e>
                        <m:r>
                          <w:rPr>
                            <w:rFonts w:ascii="Cambria Math" w:eastAsia="Calibri" w:hAnsi="Cambria Math" w:cstheme="majorBidi"/>
                          </w:rPr>
                          <m:t>ωt</m:t>
                        </m:r>
                      </m:e>
                    </m:d>
                  </m:e>
                </m:func>
              </m:oMath>
            </m:oMathPara>
          </w:p>
          <w:p w14:paraId="5BBE9EDF" w14:textId="6692B798" w:rsidR="00CE4DB5" w:rsidRPr="00CE4DB5" w:rsidRDefault="0065735A" w:rsidP="00924F78">
            <w:pPr>
              <w:pStyle w:val="BodyText"/>
              <w:jc w:val="center"/>
              <w:rPr>
                <w:rFonts w:asciiTheme="majorBidi" w:eastAsia="Calibri" w:hAnsiTheme="majorBidi" w:cstheme="majorBidi"/>
              </w:rPr>
            </w:pPr>
            <m:oMathPara>
              <m:oMath>
                <m:sSub>
                  <m:sSubPr>
                    <m:ctrlPr>
                      <w:rPr>
                        <w:rFonts w:ascii="Cambria Math" w:eastAsia="Calibri" w:hAnsi="Cambria Math" w:cstheme="majorBidi"/>
                        <w:i/>
                      </w:rPr>
                    </m:ctrlPr>
                  </m:sSubPr>
                  <m:e>
                    <m:r>
                      <w:rPr>
                        <w:rFonts w:ascii="Cambria Math" w:eastAsia="Calibri" w:hAnsi="Cambria Math" w:cstheme="majorBidi"/>
                      </w:rPr>
                      <m:t>I</m:t>
                    </m:r>
                  </m:e>
                  <m:sub>
                    <m:r>
                      <w:rPr>
                        <w:rFonts w:ascii="Cambria Math" w:eastAsia="Calibri" w:hAnsi="Cambria Math" w:cstheme="majorBidi"/>
                      </w:rPr>
                      <m:t>arm,peak</m:t>
                    </m:r>
                  </m:sub>
                </m:sSub>
                <m:r>
                  <w:rPr>
                    <w:rFonts w:ascii="Cambria Math" w:eastAsia="Calibri" w:hAnsi="Cambria Math" w:cstheme="majorBidi"/>
                  </w:rPr>
                  <m:t xml:space="preserve">= </m:t>
                </m:r>
                <m:f>
                  <m:fPr>
                    <m:ctrlPr>
                      <w:rPr>
                        <w:rFonts w:ascii="Cambria Math" w:eastAsia="Calibri" w:hAnsi="Cambria Math" w:cstheme="majorBidi"/>
                        <w:i/>
                      </w:rPr>
                    </m:ctrlPr>
                  </m:fPr>
                  <m:num>
                    <m:sSub>
                      <m:sSubPr>
                        <m:ctrlPr>
                          <w:rPr>
                            <w:rFonts w:ascii="Cambria Math" w:eastAsia="Calibri" w:hAnsi="Cambria Math" w:cstheme="majorBidi"/>
                            <w:i/>
                          </w:rPr>
                        </m:ctrlPr>
                      </m:sSubPr>
                      <m:e>
                        <m:r>
                          <w:rPr>
                            <w:rFonts w:ascii="Cambria Math" w:eastAsia="Calibri" w:hAnsi="Cambria Math" w:cstheme="majorBidi"/>
                          </w:rPr>
                          <m:t>I</m:t>
                        </m:r>
                      </m:e>
                      <m:sub>
                        <m:r>
                          <w:rPr>
                            <w:rFonts w:ascii="Cambria Math" w:eastAsia="Calibri" w:hAnsi="Cambria Math" w:cstheme="majorBidi"/>
                          </w:rPr>
                          <m:t>DC</m:t>
                        </m:r>
                      </m:sub>
                    </m:sSub>
                  </m:num>
                  <m:den>
                    <m:r>
                      <w:rPr>
                        <w:rFonts w:ascii="Cambria Math" w:eastAsia="Calibri" w:hAnsi="Cambria Math" w:cstheme="majorBidi"/>
                      </w:rPr>
                      <m:t>3</m:t>
                    </m:r>
                  </m:den>
                </m:f>
                <m:r>
                  <w:rPr>
                    <w:rFonts w:ascii="Cambria Math" w:eastAsia="Calibri" w:hAnsi="Cambria Math" w:cstheme="majorBidi"/>
                  </w:rPr>
                  <m:t xml:space="preserve">+ </m:t>
                </m:r>
                <m:f>
                  <m:fPr>
                    <m:ctrlPr>
                      <w:rPr>
                        <w:rFonts w:ascii="Cambria Math" w:eastAsia="Calibri" w:hAnsi="Cambria Math" w:cstheme="majorBidi"/>
                        <w:i/>
                      </w:rPr>
                    </m:ctrlPr>
                  </m:fPr>
                  <m:num>
                    <m:sSub>
                      <m:sSubPr>
                        <m:ctrlPr>
                          <w:rPr>
                            <w:rFonts w:ascii="Cambria Math" w:eastAsia="Calibri" w:hAnsi="Cambria Math" w:cstheme="majorBidi"/>
                            <w:i/>
                          </w:rPr>
                        </m:ctrlPr>
                      </m:sSubPr>
                      <m:e>
                        <m:r>
                          <w:rPr>
                            <w:rFonts w:ascii="Cambria Math" w:eastAsia="Calibri" w:hAnsi="Cambria Math" w:cstheme="majorBidi"/>
                          </w:rPr>
                          <m:t>I</m:t>
                        </m:r>
                      </m:e>
                      <m:sub>
                        <m:r>
                          <w:rPr>
                            <w:rFonts w:ascii="Cambria Math" w:eastAsia="Calibri" w:hAnsi="Cambria Math" w:cstheme="majorBidi"/>
                          </w:rPr>
                          <m:t>AC,peak</m:t>
                        </m:r>
                      </m:sub>
                    </m:sSub>
                  </m:num>
                  <m:den>
                    <m:r>
                      <w:rPr>
                        <w:rFonts w:ascii="Cambria Math" w:eastAsia="Calibri" w:hAnsi="Cambria Math" w:cstheme="majorBidi"/>
                      </w:rPr>
                      <m:t>2</m:t>
                    </m:r>
                  </m:den>
                </m:f>
                <m:r>
                  <w:rPr>
                    <w:rFonts w:ascii="Cambria Math" w:eastAsia="Calibri" w:hAnsi="Cambria Math" w:cstheme="majorBidi"/>
                  </w:rPr>
                  <m:t>=800 A</m:t>
                </m:r>
              </m:oMath>
            </m:oMathPara>
          </w:p>
        </w:tc>
        <w:tc>
          <w:tcPr>
            <w:tcW w:w="657" w:type="dxa"/>
            <w:vAlign w:val="center"/>
          </w:tcPr>
          <w:p w14:paraId="3AE1B471" w14:textId="54D7DA4B" w:rsidR="00CE4DB5" w:rsidRDefault="00CE4DB5" w:rsidP="00924F78">
            <w:pPr>
              <w:pStyle w:val="BodyText"/>
              <w:jc w:val="center"/>
            </w:pPr>
            <w:r>
              <w:t>(</w:t>
            </w:r>
            <w:r w:rsidR="003441E4">
              <w:t>2</w:t>
            </w:r>
            <w:r>
              <w:t>)</w:t>
            </w:r>
          </w:p>
        </w:tc>
      </w:tr>
    </w:tbl>
    <w:p w14:paraId="5747D341" w14:textId="07A87576" w:rsidR="00CE4DB5" w:rsidRDefault="00E71F26" w:rsidP="004763A0">
      <w:pPr>
        <w:pStyle w:val="BodyText"/>
      </w:pPr>
      <w:r>
        <w:t xml:space="preserve">Hence, a 6.5 kV, 1000 </w:t>
      </w:r>
      <w:proofErr w:type="gramStart"/>
      <w:r>
        <w:t>A</w:t>
      </w:r>
      <w:proofErr w:type="gramEnd"/>
      <w:r>
        <w:t xml:space="preserve"> IGBT-Diode module like </w:t>
      </w:r>
      <w:r w:rsidRPr="00E71F26">
        <w:t xml:space="preserve">ABB 5SNA 1000G650300 </w:t>
      </w:r>
      <w:proofErr w:type="spellStart"/>
      <w:r w:rsidRPr="00E71F26">
        <w:t>HiPak</w:t>
      </w:r>
      <w:proofErr w:type="spellEnd"/>
      <w:r w:rsidRPr="00E71F26">
        <w:t xml:space="preserve"> IGBT module [9]</w:t>
      </w:r>
      <w:r>
        <w:t xml:space="preserve"> </w:t>
      </w:r>
      <w:r w:rsidR="00256F48">
        <w:t xml:space="preserve">is sufficient to </w:t>
      </w:r>
      <w:r w:rsidR="00814861">
        <w:t xml:space="preserve">carry the </w:t>
      </w:r>
      <w:r w:rsidR="006D63CE">
        <w:t>submodule</w:t>
      </w:r>
      <w:r w:rsidR="00814861">
        <w:t xml:space="preserve"> current and </w:t>
      </w:r>
      <w:r w:rsidR="0057061D">
        <w:t xml:space="preserve">withstand </w:t>
      </w:r>
      <w:r w:rsidR="00814861">
        <w:t>the submodule voltage.</w:t>
      </w:r>
    </w:p>
    <w:p w14:paraId="0FD1AA76" w14:textId="624F6299" w:rsidR="000F235E" w:rsidRDefault="00B42C42" w:rsidP="00B42C42">
      <w:pPr>
        <w:pStyle w:val="Heading3"/>
      </w:pPr>
      <w:bookmarkStart w:id="37" w:name="_Toc84501613"/>
      <w:r>
        <w:t>Control and modulation</w:t>
      </w:r>
      <w:bookmarkEnd w:id="37"/>
      <w:r w:rsidR="00182F35">
        <w:t xml:space="preserve"> </w:t>
      </w:r>
    </w:p>
    <w:p w14:paraId="02FC7C39" w14:textId="5C332991" w:rsidR="00B42C42" w:rsidRDefault="0092619E" w:rsidP="00C743F0">
      <w:pPr>
        <w:pStyle w:val="BodyText"/>
      </w:pPr>
      <w:r>
        <w:t xml:space="preserve">The </w:t>
      </w:r>
      <w:r w:rsidR="0072287F">
        <w:t>objective of</w:t>
      </w:r>
      <w:r>
        <w:t xml:space="preserve"> converter control unit includes maintaining the capacitor voltages close to their reference value, regulating the DC side voltage to the nominal voltage, and operating the converter with </w:t>
      </w:r>
      <w:r w:rsidR="00D7739D">
        <w:t>unity power factor</w:t>
      </w:r>
      <w:r>
        <w:t>. This is done by measuring capacitor voltages</w:t>
      </w:r>
      <w:r w:rsidR="00CD1046">
        <w:t>, and</w:t>
      </w:r>
      <w:r>
        <w:t xml:space="preserve"> current</w:t>
      </w:r>
      <w:r w:rsidR="00EC2E5C">
        <w:t>s and voltages</w:t>
      </w:r>
      <w:r>
        <w:t xml:space="preserve"> at primary and secondary of the transformer</w:t>
      </w:r>
      <w:r w:rsidR="00CD1046">
        <w:t xml:space="preserve">. </w:t>
      </w:r>
    </w:p>
    <w:p w14:paraId="0672C5DB" w14:textId="4909231F" w:rsidR="0055146A" w:rsidRDefault="009036D7" w:rsidP="0055146A">
      <w:pPr>
        <w:pStyle w:val="BodyText"/>
      </w:pPr>
      <w:r>
        <w:fldChar w:fldCharType="begin"/>
      </w:r>
      <w:r>
        <w:instrText xml:space="preserve"> REF _Ref73004829 \h </w:instrText>
      </w:r>
      <w:r>
        <w:fldChar w:fldCharType="separate"/>
      </w:r>
      <w:r w:rsidR="005412DE">
        <w:t xml:space="preserve">Figure </w:t>
      </w:r>
      <w:r w:rsidR="005412DE">
        <w:rPr>
          <w:noProof/>
        </w:rPr>
        <w:t>3</w:t>
      </w:r>
      <w:r>
        <w:fldChar w:fldCharType="end"/>
      </w:r>
      <w:r>
        <w:t xml:space="preserve"> </w:t>
      </w:r>
      <w:r w:rsidR="00876F67" w:rsidRPr="00F717E2">
        <w:t xml:space="preserve">demonstrates </w:t>
      </w:r>
      <w:r w:rsidR="00225DCB">
        <w:t>overall structure of the</w:t>
      </w:r>
      <w:r w:rsidR="00876F67">
        <w:t xml:space="preserve"> </w:t>
      </w:r>
      <w:r w:rsidR="009148B2">
        <w:t>control unit</w:t>
      </w:r>
      <w:r w:rsidR="00225DCB">
        <w:t xml:space="preserve">, implemented </w:t>
      </w:r>
      <w:r w:rsidR="00876F67">
        <w:t xml:space="preserve">in </w:t>
      </w:r>
      <w:proofErr w:type="spellStart"/>
      <w:r w:rsidR="00E136D3">
        <w:t>Matlab</w:t>
      </w:r>
      <w:proofErr w:type="spellEnd"/>
      <w:r w:rsidR="00E136D3">
        <w:t>/</w:t>
      </w:r>
      <w:r w:rsidR="00876F67">
        <w:t xml:space="preserve">Simulink. The measured </w:t>
      </w:r>
      <w:r w:rsidR="004D180C">
        <w:t>quantities</w:t>
      </w:r>
      <w:r w:rsidR="00876F67">
        <w:t xml:space="preserve"> are transformed to d-q synchronous frame using Park and Clarke </w:t>
      </w:r>
      <w:r w:rsidR="000A1A3C">
        <w:t>transformations</w:t>
      </w:r>
      <w:r w:rsidR="00B00F9A">
        <w:t xml:space="preserve"> </w:t>
      </w:r>
      <w:r w:rsidR="000C4776">
        <w:fldChar w:fldCharType="begin" w:fldLock="1"/>
      </w:r>
      <w:r w:rsidR="003A462E">
        <w:instrText>ADDIN CSL_CITATION {"citationItems":[{"id":"ITEM-1","itemData":{"DOI":"https://doi.org/10.1016/B978-0-12-805245-7.00006-8","ISBN":"978-0-12-805245-7","author":[{"dropping-particle":"","family":"Sangwongwanich","given":"Ariya","non-dropping-particle":"","parse-names":false,"suffix":""},{"dropping-particle":"","family":"Abdelhakim","given":"Ahmed","non-dropping-particle":"","parse-names":false,"suffix":""},{"dropping-particle":"","family":"Yang","given":"Yongheng","non-dropping-particle":"","parse-names":false,"suffix":""},{"dropping-particle":"","family":"Zhou","given":"Keliang","non-dropping-particle":"","parse-names":false,"suffix":""}],"editor":[{"dropping-particle":"","family":"Blaabjerg","given":"Frede B T - Control of Power Electronic Converters and Systems","non-dropping-particle":"","parse-names":false,"suffix":""}],"id":"ITEM-1","issued":{"date-parts":[["2018"]]},"page":"153-173","publisher":"Academic Press","title":"Chapter 6 - Control of Single-Phase and Three-Phase DC/AC Converters","type":"chapter"},"uris":["http://www.mendeley.com/documents/?uuid=796f1620-74de-4185-bc5c-c87f2f7eb7a3"]}],"mendeley":{"formattedCitation":"[6]","plainTextFormattedCitation":"[6]","previouslyFormattedCitation":"[6]"},"properties":{"noteIndex":0},"schema":"https://github.com/citation-style-language/schema/raw/master/csl-citation.json"}</w:instrText>
      </w:r>
      <w:r w:rsidR="000C4776">
        <w:fldChar w:fldCharType="separate"/>
      </w:r>
      <w:r w:rsidR="00295CD9" w:rsidRPr="00295CD9">
        <w:rPr>
          <w:noProof/>
        </w:rPr>
        <w:t>[6]</w:t>
      </w:r>
      <w:r w:rsidR="000C4776">
        <w:fldChar w:fldCharType="end"/>
      </w:r>
      <w:r w:rsidR="00876F67">
        <w:t>.</w:t>
      </w:r>
      <w:r w:rsidR="000A1A3C">
        <w:t xml:space="preserve"> </w:t>
      </w:r>
      <w:r w:rsidR="0055146A">
        <w:t>While</w:t>
      </w:r>
      <w:r w:rsidR="00776DD8" w:rsidRPr="00776DD8">
        <w:t xml:space="preserve"> </w:t>
      </w:r>
      <w:r w:rsidR="00776DD8" w:rsidRPr="000A1A3C">
        <w:t xml:space="preserve">the outer control loops are responsible for controlling reactive power </w:t>
      </w:r>
      <w:r w:rsidR="009B2B55">
        <w:t xml:space="preserve">flow </w:t>
      </w:r>
      <w:r w:rsidR="00776DD8" w:rsidRPr="000A1A3C">
        <w:t>and capacitor voltages</w:t>
      </w:r>
      <w:r w:rsidR="00776DD8">
        <w:t>, the</w:t>
      </w:r>
      <w:r w:rsidR="0055146A">
        <w:t xml:space="preserve"> </w:t>
      </w:r>
      <w:r w:rsidR="00DA77C1">
        <w:t>i</w:t>
      </w:r>
      <w:r w:rsidR="000A1A3C">
        <w:t xml:space="preserve">nner current control loops control </w:t>
      </w:r>
      <m:oMath>
        <m:sSub>
          <m:sSubPr>
            <m:ctrlPr>
              <w:rPr>
                <w:rFonts w:ascii="Cambria Math" w:hAnsi="Cambria Math"/>
              </w:rPr>
            </m:ctrlPr>
          </m:sSubPr>
          <m:e>
            <m:r>
              <w:rPr>
                <w:rFonts w:ascii="Cambria Math" w:hAnsi="Cambria Math"/>
              </w:rPr>
              <m:t>I</m:t>
            </m:r>
          </m:e>
          <m:sub>
            <m:r>
              <w:rPr>
                <w:rFonts w:ascii="Cambria Math" w:hAnsi="Cambria Math"/>
              </w:rPr>
              <m:t>d</m:t>
            </m:r>
          </m:sub>
        </m:sSub>
      </m:oMath>
      <w:r w:rsidR="000A1A3C" w:rsidRPr="000A1A3C">
        <w:t xml:space="preserve"> and </w:t>
      </w:r>
      <m:oMath>
        <m:sSub>
          <m:sSubPr>
            <m:ctrlPr>
              <w:rPr>
                <w:rFonts w:ascii="Cambria Math" w:hAnsi="Cambria Math"/>
              </w:rPr>
            </m:ctrlPr>
          </m:sSubPr>
          <m:e>
            <m:r>
              <w:rPr>
                <w:rFonts w:ascii="Cambria Math" w:hAnsi="Cambria Math"/>
              </w:rPr>
              <m:t>I</m:t>
            </m:r>
          </m:e>
          <m:sub>
            <m:r>
              <w:rPr>
                <w:rFonts w:ascii="Cambria Math" w:hAnsi="Cambria Math"/>
              </w:rPr>
              <m:t>q</m:t>
            </m:r>
          </m:sub>
        </m:sSub>
      </m:oMath>
      <w:r w:rsidR="007B4E3B">
        <w:t>.</w:t>
      </w:r>
      <w:r w:rsidR="00776DD8">
        <w:t xml:space="preserve"> </w:t>
      </w:r>
      <w:r w:rsidR="0055146A">
        <w:t xml:space="preserve">The calculated values for </w:t>
      </w:r>
      <m:oMath>
        <m:sSub>
          <m:sSubPr>
            <m:ctrlPr>
              <w:rPr>
                <w:rFonts w:ascii="Cambria Math" w:hAnsi="Cambria Math"/>
              </w:rPr>
            </m:ctrlPr>
          </m:sSubPr>
          <m:e>
            <m:r>
              <w:rPr>
                <w:rFonts w:ascii="Cambria Math" w:hAnsi="Cambria Math"/>
              </w:rPr>
              <m:t>I</m:t>
            </m:r>
          </m:e>
          <m:sub>
            <m:r>
              <w:rPr>
                <w:rFonts w:ascii="Cambria Math" w:hAnsi="Cambria Math"/>
              </w:rPr>
              <m:t>d</m:t>
            </m:r>
          </m:sub>
        </m:sSub>
      </m:oMath>
      <w:r w:rsidR="0055146A" w:rsidRPr="000A1A3C">
        <w:t xml:space="preserve"> and </w:t>
      </w:r>
      <m:oMath>
        <m:sSub>
          <m:sSubPr>
            <m:ctrlPr>
              <w:rPr>
                <w:rFonts w:ascii="Cambria Math" w:hAnsi="Cambria Math"/>
              </w:rPr>
            </m:ctrlPr>
          </m:sSubPr>
          <m:e>
            <m:r>
              <w:rPr>
                <w:rFonts w:ascii="Cambria Math" w:hAnsi="Cambria Math"/>
              </w:rPr>
              <m:t>I</m:t>
            </m:r>
          </m:e>
          <m:sub>
            <m:r>
              <w:rPr>
                <w:rFonts w:ascii="Cambria Math" w:hAnsi="Cambria Math"/>
              </w:rPr>
              <m:t>q</m:t>
            </m:r>
          </m:sub>
        </m:sSub>
      </m:oMath>
      <w:r w:rsidR="0055146A">
        <w:t xml:space="preserve"> are then transformed back to abc frame to provide proper AC reference waveforms</w:t>
      </w:r>
      <w:r w:rsidR="004D180C">
        <w:t>.</w:t>
      </w:r>
    </w:p>
    <w:p w14:paraId="5A169F5E" w14:textId="678A44F1" w:rsidR="00B811D1" w:rsidRDefault="00B811D1" w:rsidP="00B811D1">
      <w:pPr>
        <w:pStyle w:val="BodyText"/>
      </w:pPr>
      <w:r>
        <w:t>Theses reference waveforms together with a reference signal for the DC side voltage are then sent to the modulator. Using a modified version of l</w:t>
      </w:r>
      <w:r w:rsidRPr="00270D68">
        <w:t>evel-</w:t>
      </w:r>
      <w:r>
        <w:t>s</w:t>
      </w:r>
      <w:r w:rsidRPr="00270D68">
        <w:t xml:space="preserve">hifted </w:t>
      </w:r>
      <w:r>
        <w:t>c</w:t>
      </w:r>
      <w:r w:rsidRPr="00270D68">
        <w:t xml:space="preserve">arrier </w:t>
      </w:r>
      <w:r>
        <w:t>m</w:t>
      </w:r>
      <w:r w:rsidRPr="00270D68">
        <w:t>odulation</w:t>
      </w:r>
      <w:r>
        <w:t>, the number of submodules which should be inserted in each arm is determined. In addition, the capacitor voltages are sorted in the modulator block. Based on the arm current direction, the submodules with higher priority are selected and proper gate signals are sent to the corresponding switches.</w:t>
      </w:r>
    </w:p>
    <w:p w14:paraId="3E83B43B" w14:textId="306BBCE2" w:rsidR="00114110" w:rsidRDefault="00114110" w:rsidP="00B811D1">
      <w:pPr>
        <w:pStyle w:val="BodyText"/>
      </w:pPr>
      <w:r>
        <w:rPr>
          <w:noProof/>
        </w:rPr>
        <w:lastRenderedPageBreak/>
        <w:drawing>
          <wp:inline distT="0" distB="0" distL="0" distR="0" wp14:anchorId="3039E78B" wp14:editId="00141EC4">
            <wp:extent cx="5731510" cy="3359150"/>
            <wp:effectExtent l="0" t="0" r="0" b="0"/>
            <wp:docPr id="17" name="Graphic 17" descr="Figure 3 - MMC-FB and the control unit: Overall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MC-FB.svg"/>
                    <pic:cNvPicPr/>
                  </pic:nvPicPr>
                  <pic:blipFill rotWithShape="1">
                    <a:blip r:embed="rId12">
                      <a:extLst>
                        <a:ext uri="{28A0092B-C50C-407E-A947-70E740481C1C}">
                          <a14:useLocalDpi xmlns:a14="http://schemas.microsoft.com/office/drawing/2010/main"/>
                        </a:ext>
                        <a:ext uri="{96DAC541-7B7A-43D3-8B79-37D633B846F1}">
                          <asvg:svgBlip xmlns:asvg="http://schemas.microsoft.com/office/drawing/2016/SVG/main" r:embed="rId13"/>
                        </a:ext>
                      </a:extLst>
                    </a:blip>
                    <a:srcRect t="12187" b="11971"/>
                    <a:stretch/>
                  </pic:blipFill>
                  <pic:spPr bwMode="auto">
                    <a:xfrm>
                      <a:off x="0" y="0"/>
                      <a:ext cx="5731510" cy="3359150"/>
                    </a:xfrm>
                    <a:prstGeom prst="rect">
                      <a:avLst/>
                    </a:prstGeom>
                    <a:ln>
                      <a:noFill/>
                    </a:ln>
                    <a:extLst>
                      <a:ext uri="{53640926-AAD7-44D8-BBD7-CCE9431645EC}">
                        <a14:shadowObscured xmlns:a14="http://schemas.microsoft.com/office/drawing/2010/main"/>
                      </a:ext>
                    </a:extLst>
                  </pic:spPr>
                </pic:pic>
              </a:graphicData>
            </a:graphic>
          </wp:inline>
        </w:drawing>
      </w:r>
    </w:p>
    <w:p w14:paraId="64E11BD6" w14:textId="4F77871F" w:rsidR="00CA4D8D" w:rsidRDefault="00CA4D8D" w:rsidP="00CA4D8D">
      <w:pPr>
        <w:pStyle w:val="BodyText"/>
        <w:keepNext/>
      </w:pPr>
      <w:r>
        <w:rPr>
          <w:noProof/>
        </w:rPr>
        <w:drawing>
          <wp:inline distT="0" distB="0" distL="0" distR="0" wp14:anchorId="23793066" wp14:editId="04CC244A">
            <wp:extent cx="5731494" cy="1890206"/>
            <wp:effectExtent l="0" t="0" r="0" b="0"/>
            <wp:docPr id="9" name="Graphic 9" descr="Figure 3 - MMC-FB and the control unit: Overall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ntrol unit.svg"/>
                    <pic:cNvPicPr/>
                  </pic:nvPicPr>
                  <pic:blipFill rotWithShape="1">
                    <a:blip r:embed="rId14">
                      <a:extLst>
                        <a:ext uri="{28A0092B-C50C-407E-A947-70E740481C1C}">
                          <a14:useLocalDpi xmlns:a14="http://schemas.microsoft.com/office/drawing/2010/main"/>
                        </a:ext>
                        <a:ext uri="{96DAC541-7B7A-43D3-8B79-37D633B846F1}">
                          <asvg:svgBlip xmlns:asvg="http://schemas.microsoft.com/office/drawing/2016/SVG/main" r:embed="rId15"/>
                        </a:ext>
                      </a:extLst>
                    </a:blip>
                    <a:srcRect t="28965" b="28358"/>
                    <a:stretch/>
                  </pic:blipFill>
                  <pic:spPr bwMode="auto">
                    <a:xfrm>
                      <a:off x="0" y="0"/>
                      <a:ext cx="5731510" cy="1890211"/>
                    </a:xfrm>
                    <a:prstGeom prst="rect">
                      <a:avLst/>
                    </a:prstGeom>
                    <a:ln>
                      <a:noFill/>
                    </a:ln>
                    <a:extLst>
                      <a:ext uri="{53640926-AAD7-44D8-BBD7-CCE9431645EC}">
                        <a14:shadowObscured xmlns:a14="http://schemas.microsoft.com/office/drawing/2010/main"/>
                      </a:ext>
                    </a:extLst>
                  </pic:spPr>
                </pic:pic>
              </a:graphicData>
            </a:graphic>
          </wp:inline>
        </w:drawing>
      </w:r>
    </w:p>
    <w:p w14:paraId="1A869FD9" w14:textId="577FAB8F" w:rsidR="00CA4D8D" w:rsidRDefault="00CA4D8D" w:rsidP="00CA4D8D">
      <w:pPr>
        <w:pStyle w:val="figurecaptions"/>
      </w:pPr>
      <w:bookmarkStart w:id="38" w:name="_Ref73004829"/>
      <w:bookmarkStart w:id="39" w:name="_Toc84501643"/>
      <w:r>
        <w:t xml:space="preserve">Figure </w:t>
      </w:r>
      <w:r w:rsidR="0065735A">
        <w:fldChar w:fldCharType="begin"/>
      </w:r>
      <w:r w:rsidR="0065735A">
        <w:instrText xml:space="preserve"> SEQ Figure \* ARABIC </w:instrText>
      </w:r>
      <w:r w:rsidR="0065735A">
        <w:fldChar w:fldCharType="separate"/>
      </w:r>
      <w:r w:rsidR="005412DE">
        <w:rPr>
          <w:noProof/>
        </w:rPr>
        <w:t>3</w:t>
      </w:r>
      <w:r w:rsidR="0065735A">
        <w:rPr>
          <w:noProof/>
        </w:rPr>
        <w:fldChar w:fldCharType="end"/>
      </w:r>
      <w:bookmarkEnd w:id="38"/>
      <w:r>
        <w:t xml:space="preserve"> - </w:t>
      </w:r>
      <w:r w:rsidRPr="00FF2156">
        <w:t xml:space="preserve">MMC-FB </w:t>
      </w:r>
      <w:r w:rsidR="00A17186">
        <w:t xml:space="preserve">and the </w:t>
      </w:r>
      <w:r w:rsidRPr="00FF2156">
        <w:t>control unit: Overall structure</w:t>
      </w:r>
      <w:bookmarkEnd w:id="39"/>
    </w:p>
    <w:p w14:paraId="2A2A6590" w14:textId="7DDA0C51" w:rsidR="00EF34C3" w:rsidRDefault="00EF34C3" w:rsidP="00EF34C3">
      <w:pPr>
        <w:pStyle w:val="Heading1"/>
      </w:pPr>
      <w:bookmarkStart w:id="40" w:name="_Toc84501614"/>
      <w:r>
        <w:t>Performance analysis of an individual MVDC TPS</w:t>
      </w:r>
      <w:bookmarkEnd w:id="40"/>
    </w:p>
    <w:p w14:paraId="31178506" w14:textId="18B70B11" w:rsidR="00137696" w:rsidRDefault="00137696" w:rsidP="00C1750B">
      <w:pPr>
        <w:pStyle w:val="BodyText"/>
      </w:pPr>
      <w:r>
        <w:t>This section deals with performance assessment of an individual TPS in both normal and abnormal conditions. The model used for the assessments is shown in</w:t>
      </w:r>
      <w:r w:rsidR="009E71D7">
        <w:t xml:space="preserve"> </w:t>
      </w:r>
      <w:r w:rsidR="009E71D7">
        <w:fldChar w:fldCharType="begin"/>
      </w:r>
      <w:r w:rsidR="009E71D7">
        <w:instrText xml:space="preserve"> REF _Ref73005720 \h </w:instrText>
      </w:r>
      <w:r w:rsidR="009E71D7">
        <w:fldChar w:fldCharType="separate"/>
      </w:r>
      <w:r w:rsidR="005412DE">
        <w:t xml:space="preserve">Figure </w:t>
      </w:r>
      <w:r w:rsidR="005412DE">
        <w:rPr>
          <w:noProof/>
        </w:rPr>
        <w:t>4</w:t>
      </w:r>
      <w:r w:rsidR="009E71D7">
        <w:fldChar w:fldCharType="end"/>
      </w:r>
      <w:r>
        <w:t xml:space="preserve">, where </w:t>
      </w:r>
      <w:proofErr w:type="gramStart"/>
      <w:r>
        <w:t>a</w:t>
      </w:r>
      <w:proofErr w:type="gramEnd"/>
      <w:r>
        <w:t xml:space="preserve"> MMC-FB is connected to 33 kV network by a transformer.</w:t>
      </w:r>
      <w:r w:rsidR="00AB0B33">
        <w:t xml:space="preserve"> At the DC side, a circuit breaker is used to connect the load after t = 0.2 s. This is to ensure that the DC link voltage has been stabilised at nominal value before connecting the load.</w:t>
      </w:r>
    </w:p>
    <w:p w14:paraId="147A1D91" w14:textId="77777777" w:rsidR="009E71D7" w:rsidRDefault="009E71D7" w:rsidP="009E71D7">
      <w:pPr>
        <w:pStyle w:val="BodyText"/>
        <w:keepNext/>
        <w:jc w:val="center"/>
      </w:pPr>
      <w:r>
        <w:rPr>
          <w:noProof/>
        </w:rPr>
        <w:lastRenderedPageBreak/>
        <w:drawing>
          <wp:inline distT="0" distB="0" distL="0" distR="0" wp14:anchorId="121568AA" wp14:editId="137090E5">
            <wp:extent cx="5731510" cy="3949700"/>
            <wp:effectExtent l="0" t="0" r="0" b="0"/>
            <wp:docPr id="22" name="Graphic 22" descr="Figure 4 - Developed model of an individual MVDC T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PS.svg"/>
                    <pic:cNvPicPr/>
                  </pic:nvPicPr>
                  <pic:blipFill rotWithShape="1">
                    <a:blip r:embed="rId16">
                      <a:extLst>
                        <a:ext uri="{28A0092B-C50C-407E-A947-70E740481C1C}">
                          <a14:useLocalDpi xmlns:a14="http://schemas.microsoft.com/office/drawing/2010/main"/>
                        </a:ext>
                        <a:ext uri="{96DAC541-7B7A-43D3-8B79-37D633B846F1}">
                          <asvg:svgBlip xmlns:asvg="http://schemas.microsoft.com/office/drawing/2016/SVG/main" r:embed="rId17"/>
                        </a:ext>
                      </a:extLst>
                    </a:blip>
                    <a:srcRect t="5305" b="5519"/>
                    <a:stretch/>
                  </pic:blipFill>
                  <pic:spPr bwMode="auto">
                    <a:xfrm>
                      <a:off x="0" y="0"/>
                      <a:ext cx="5731510" cy="3949700"/>
                    </a:xfrm>
                    <a:prstGeom prst="rect">
                      <a:avLst/>
                    </a:prstGeom>
                    <a:ln>
                      <a:noFill/>
                    </a:ln>
                    <a:extLst>
                      <a:ext uri="{53640926-AAD7-44D8-BBD7-CCE9431645EC}">
                        <a14:shadowObscured xmlns:a14="http://schemas.microsoft.com/office/drawing/2010/main"/>
                      </a:ext>
                    </a:extLst>
                  </pic:spPr>
                </pic:pic>
              </a:graphicData>
            </a:graphic>
          </wp:inline>
        </w:drawing>
      </w:r>
    </w:p>
    <w:p w14:paraId="2B61A003" w14:textId="751F7BA0" w:rsidR="00137696" w:rsidRDefault="009E71D7" w:rsidP="009E71D7">
      <w:pPr>
        <w:pStyle w:val="figurecaptions"/>
      </w:pPr>
      <w:bookmarkStart w:id="41" w:name="_Ref73005720"/>
      <w:bookmarkStart w:id="42" w:name="_Toc84501644"/>
      <w:r>
        <w:t xml:space="preserve">Figure </w:t>
      </w:r>
      <w:r w:rsidR="0065735A">
        <w:fldChar w:fldCharType="begin"/>
      </w:r>
      <w:r w:rsidR="0065735A">
        <w:instrText xml:space="preserve"> SEQ Figure \* ARABIC </w:instrText>
      </w:r>
      <w:r w:rsidR="0065735A">
        <w:fldChar w:fldCharType="separate"/>
      </w:r>
      <w:r w:rsidR="005412DE">
        <w:rPr>
          <w:noProof/>
        </w:rPr>
        <w:t>4</w:t>
      </w:r>
      <w:r w:rsidR="0065735A">
        <w:rPr>
          <w:noProof/>
        </w:rPr>
        <w:fldChar w:fldCharType="end"/>
      </w:r>
      <w:bookmarkEnd w:id="41"/>
      <w:r>
        <w:t xml:space="preserve"> - </w:t>
      </w:r>
      <w:r w:rsidRPr="004134ED">
        <w:t>Developed model of an individual MVDC TPS</w:t>
      </w:r>
      <w:bookmarkEnd w:id="42"/>
    </w:p>
    <w:p w14:paraId="0CFBFFED" w14:textId="4091CC3E" w:rsidR="006F67F9" w:rsidRDefault="00241349" w:rsidP="006F67F9">
      <w:pPr>
        <w:pStyle w:val="Heading2"/>
      </w:pPr>
      <w:bookmarkStart w:id="43" w:name="_Ref72161540"/>
      <w:bookmarkStart w:id="44" w:name="_Ref72240223"/>
      <w:bookmarkStart w:id="45" w:name="_Ref72241132"/>
      <w:bookmarkStart w:id="46" w:name="_Toc84501615"/>
      <w:r>
        <w:t>Power quality</w:t>
      </w:r>
      <w:bookmarkEnd w:id="43"/>
      <w:bookmarkEnd w:id="44"/>
      <w:bookmarkEnd w:id="45"/>
      <w:bookmarkEnd w:id="46"/>
    </w:p>
    <w:p w14:paraId="45F1DD30" w14:textId="0F9AE115" w:rsidR="00842049" w:rsidRDefault="00842049" w:rsidP="00842049">
      <w:pPr>
        <w:pStyle w:val="BodyText"/>
      </w:pPr>
      <w:r>
        <w:t xml:space="preserve">The trains’ load is modelled by a controlled DC current source. The DC current is changed according to </w:t>
      </w:r>
      <w:r>
        <w:fldChar w:fldCharType="begin"/>
      </w:r>
      <w:r>
        <w:instrText xml:space="preserve"> REF _Ref71197721 \h </w:instrText>
      </w:r>
      <w:r>
        <w:fldChar w:fldCharType="separate"/>
      </w:r>
      <w:r w:rsidR="005412DE">
        <w:t xml:space="preserve">Figure </w:t>
      </w:r>
      <w:r w:rsidR="005412DE">
        <w:rPr>
          <w:noProof/>
        </w:rPr>
        <w:t>5</w:t>
      </w:r>
      <w:r>
        <w:fldChar w:fldCharType="end"/>
      </w:r>
      <w:r>
        <w:t xml:space="preserve">, to </w:t>
      </w:r>
      <w:r w:rsidR="006E4687">
        <w:t xml:space="preserve">model </w:t>
      </w:r>
      <w:r>
        <w:t>a full load of 17 MW at 25 kV DC from t = 0.</w:t>
      </w:r>
      <w:r w:rsidR="00761BB0">
        <w:t>3</w:t>
      </w:r>
      <w:r>
        <w:t xml:space="preserve"> s to t = 0.8 s. The load distance from the TPS is 10 meters, which means the tests are done at converter’s terminal. </w:t>
      </w:r>
    </w:p>
    <w:p w14:paraId="076C004F" w14:textId="21A75E56" w:rsidR="00842049" w:rsidRDefault="00145EF8" w:rsidP="00842049">
      <w:pPr>
        <w:pStyle w:val="BodyText"/>
        <w:keepNext/>
        <w:jc w:val="center"/>
      </w:pPr>
      <w:r>
        <w:rPr>
          <w:noProof/>
        </w:rPr>
        <w:drawing>
          <wp:inline distT="0" distB="0" distL="0" distR="0" wp14:anchorId="2CDACE54" wp14:editId="3A410D18">
            <wp:extent cx="4595751" cy="2297876"/>
            <wp:effectExtent l="0" t="0" r="0" b="7620"/>
            <wp:docPr id="10" name="Picture 10" descr="Figure 5 - Load current 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L.bmp"/>
                    <pic:cNvPicPr/>
                  </pic:nvPicPr>
                  <pic:blipFill>
                    <a:blip r:embed="rId18">
                      <a:extLst>
                        <a:ext uri="{28A0092B-C50C-407E-A947-70E740481C1C}">
                          <a14:useLocalDpi xmlns:a14="http://schemas.microsoft.com/office/drawing/2010/main"/>
                        </a:ext>
                      </a:extLst>
                    </a:blip>
                    <a:stretch>
                      <a:fillRect/>
                    </a:stretch>
                  </pic:blipFill>
                  <pic:spPr>
                    <a:xfrm>
                      <a:off x="0" y="0"/>
                      <a:ext cx="4611214" cy="2305608"/>
                    </a:xfrm>
                    <a:prstGeom prst="rect">
                      <a:avLst/>
                    </a:prstGeom>
                  </pic:spPr>
                </pic:pic>
              </a:graphicData>
            </a:graphic>
          </wp:inline>
        </w:drawing>
      </w:r>
    </w:p>
    <w:p w14:paraId="55548156" w14:textId="4016C926" w:rsidR="00842049" w:rsidRDefault="00842049" w:rsidP="00842049">
      <w:pPr>
        <w:pStyle w:val="figurecaptions"/>
      </w:pPr>
      <w:bookmarkStart w:id="47" w:name="_Ref71197721"/>
      <w:bookmarkStart w:id="48" w:name="_Toc84501645"/>
      <w:r>
        <w:t xml:space="preserve">Figure </w:t>
      </w:r>
      <w:r w:rsidR="0065735A">
        <w:fldChar w:fldCharType="begin"/>
      </w:r>
      <w:r w:rsidR="0065735A">
        <w:instrText xml:space="preserve"> SEQ Figure \* ARABIC </w:instrText>
      </w:r>
      <w:r w:rsidR="0065735A">
        <w:fldChar w:fldCharType="separate"/>
      </w:r>
      <w:r w:rsidR="005412DE">
        <w:rPr>
          <w:noProof/>
        </w:rPr>
        <w:t>5</w:t>
      </w:r>
      <w:r w:rsidR="0065735A">
        <w:rPr>
          <w:noProof/>
        </w:rPr>
        <w:fldChar w:fldCharType="end"/>
      </w:r>
      <w:bookmarkEnd w:id="47"/>
      <w:r>
        <w:t xml:space="preserve"> - Load current profile</w:t>
      </w:r>
      <w:bookmarkEnd w:id="48"/>
    </w:p>
    <w:p w14:paraId="575C6E9E" w14:textId="433B284B" w:rsidR="00DE6BEC" w:rsidRDefault="00DE6BEC" w:rsidP="00C1750B">
      <w:pPr>
        <w:pStyle w:val="BodyText"/>
      </w:pPr>
      <w:r>
        <w:t xml:space="preserve">As shown in </w:t>
      </w:r>
      <w:r>
        <w:fldChar w:fldCharType="begin"/>
      </w:r>
      <w:r>
        <w:instrText xml:space="preserve"> REF _Ref71130324 \h </w:instrText>
      </w:r>
      <w:r>
        <w:fldChar w:fldCharType="separate"/>
      </w:r>
      <w:r w:rsidR="005412DE">
        <w:t xml:space="preserve">Figure </w:t>
      </w:r>
      <w:r w:rsidR="005412DE">
        <w:rPr>
          <w:noProof/>
        </w:rPr>
        <w:t>6</w:t>
      </w:r>
      <w:r>
        <w:fldChar w:fldCharType="end"/>
      </w:r>
      <w:r>
        <w:t xml:space="preserve"> and </w:t>
      </w:r>
      <w:r>
        <w:fldChar w:fldCharType="begin"/>
      </w:r>
      <w:r>
        <w:instrText xml:space="preserve"> REF _Ref71193835 \h </w:instrText>
      </w:r>
      <w:r>
        <w:fldChar w:fldCharType="separate"/>
      </w:r>
      <w:r w:rsidR="005412DE">
        <w:t xml:space="preserve">Figure </w:t>
      </w:r>
      <w:r w:rsidR="005412DE">
        <w:rPr>
          <w:noProof/>
        </w:rPr>
        <w:t>7</w:t>
      </w:r>
      <w:r>
        <w:fldChar w:fldCharType="end"/>
      </w:r>
      <w:r>
        <w:t xml:space="preserve"> , the converter can regulate the DC voltage at 25 kV, having low voltage ripples. </w:t>
      </w:r>
      <w:r w:rsidR="00DF71B5">
        <w:t>Thanks to the implemented modulation scheme, t</w:t>
      </w:r>
      <w:r>
        <w:t xml:space="preserve">he peak-to-peak </w:t>
      </w:r>
      <w:r w:rsidRPr="007D2D3D">
        <w:t>ripple of DC voltage is 1.</w:t>
      </w:r>
      <w:r w:rsidR="005D7006" w:rsidRPr="007D2D3D">
        <w:t>2</w:t>
      </w:r>
      <w:r w:rsidR="00912455">
        <w:t>3</w:t>
      </w:r>
      <w:r w:rsidRPr="007D2D3D">
        <w:t>%</w:t>
      </w:r>
      <w:r w:rsidR="007D2D3D" w:rsidRPr="007D2D3D">
        <w:t xml:space="preserve"> at steady state (from t = 0.4 s onwards)</w:t>
      </w:r>
      <w:r w:rsidRPr="007D2D3D">
        <w:t>. Therefore,</w:t>
      </w:r>
      <w:r>
        <w:t xml:space="preserve"> the converter can operate without DC side filter, saving the space and costs of DC side filter. </w:t>
      </w:r>
    </w:p>
    <w:p w14:paraId="39160D69" w14:textId="7CB1146A" w:rsidR="008440C6" w:rsidRDefault="00CC1202" w:rsidP="008440C6">
      <w:pPr>
        <w:pStyle w:val="BodyText"/>
        <w:keepNext/>
        <w:jc w:val="center"/>
      </w:pPr>
      <w:r>
        <w:rPr>
          <w:noProof/>
        </w:rPr>
        <w:lastRenderedPageBreak/>
        <w:drawing>
          <wp:inline distT="0" distB="0" distL="0" distR="0" wp14:anchorId="30691A33" wp14:editId="61E150DD">
            <wp:extent cx="5731510" cy="2865755"/>
            <wp:effectExtent l="0" t="0" r="2540" b="0"/>
            <wp:docPr id="44" name="Picture 44" descr="Figure 6 - Output DC voltage at TPS term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Vdc.bmp"/>
                    <pic:cNvPicPr/>
                  </pic:nvPicPr>
                  <pic:blipFill>
                    <a:blip r:embed="rId19">
                      <a:extLst>
                        <a:ext uri="{28A0092B-C50C-407E-A947-70E740481C1C}">
                          <a14:useLocalDpi xmlns:a14="http://schemas.microsoft.com/office/drawing/2010/main"/>
                        </a:ext>
                      </a:extLst>
                    </a:blip>
                    <a:stretch>
                      <a:fillRect/>
                    </a:stretch>
                  </pic:blipFill>
                  <pic:spPr>
                    <a:xfrm>
                      <a:off x="0" y="0"/>
                      <a:ext cx="5731510" cy="2865755"/>
                    </a:xfrm>
                    <a:prstGeom prst="rect">
                      <a:avLst/>
                    </a:prstGeom>
                  </pic:spPr>
                </pic:pic>
              </a:graphicData>
            </a:graphic>
          </wp:inline>
        </w:drawing>
      </w:r>
    </w:p>
    <w:p w14:paraId="38A75B20" w14:textId="7365519F" w:rsidR="00522200" w:rsidRDefault="008440C6" w:rsidP="008440C6">
      <w:pPr>
        <w:pStyle w:val="figurecaptions"/>
      </w:pPr>
      <w:bookmarkStart w:id="49" w:name="_Ref71130324"/>
      <w:bookmarkStart w:id="50" w:name="_Toc84501646"/>
      <w:r>
        <w:t xml:space="preserve">Figure </w:t>
      </w:r>
      <w:r w:rsidR="0065735A">
        <w:fldChar w:fldCharType="begin"/>
      </w:r>
      <w:r w:rsidR="0065735A">
        <w:instrText xml:space="preserve"> SEQ Figure \* ARABIC </w:instrText>
      </w:r>
      <w:r w:rsidR="0065735A">
        <w:fldChar w:fldCharType="separate"/>
      </w:r>
      <w:r w:rsidR="005412DE">
        <w:rPr>
          <w:noProof/>
        </w:rPr>
        <w:t>6</w:t>
      </w:r>
      <w:r w:rsidR="0065735A">
        <w:rPr>
          <w:noProof/>
        </w:rPr>
        <w:fldChar w:fldCharType="end"/>
      </w:r>
      <w:bookmarkEnd w:id="49"/>
      <w:r>
        <w:t xml:space="preserve"> - Output DC voltage at TPS terminal</w:t>
      </w:r>
      <w:bookmarkEnd w:id="50"/>
    </w:p>
    <w:p w14:paraId="50516B55" w14:textId="52950661" w:rsidR="007C60BE" w:rsidRDefault="00CC1202" w:rsidP="00434EA1">
      <w:pPr>
        <w:pStyle w:val="BodyText"/>
        <w:jc w:val="center"/>
      </w:pPr>
      <w:r>
        <w:rPr>
          <w:noProof/>
        </w:rPr>
        <w:drawing>
          <wp:inline distT="0" distB="0" distL="0" distR="0" wp14:anchorId="3A229C04" wp14:editId="271CF58D">
            <wp:extent cx="5731510" cy="2865755"/>
            <wp:effectExtent l="0" t="0" r="2540" b="0"/>
            <wp:docPr id="45" name="Picture 45" descr="Figure 7 - Output DC voltage at TPS terminal (Magn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Vdc_zoom.bmp"/>
                    <pic:cNvPicPr/>
                  </pic:nvPicPr>
                  <pic:blipFill>
                    <a:blip r:embed="rId20">
                      <a:extLst>
                        <a:ext uri="{28A0092B-C50C-407E-A947-70E740481C1C}">
                          <a14:useLocalDpi xmlns:a14="http://schemas.microsoft.com/office/drawing/2010/main" val="0"/>
                        </a:ext>
                      </a:extLst>
                    </a:blip>
                    <a:stretch>
                      <a:fillRect/>
                    </a:stretch>
                  </pic:blipFill>
                  <pic:spPr>
                    <a:xfrm>
                      <a:off x="0" y="0"/>
                      <a:ext cx="5731510" cy="2865755"/>
                    </a:xfrm>
                    <a:prstGeom prst="rect">
                      <a:avLst/>
                    </a:prstGeom>
                  </pic:spPr>
                </pic:pic>
              </a:graphicData>
            </a:graphic>
          </wp:inline>
        </w:drawing>
      </w:r>
    </w:p>
    <w:p w14:paraId="3516F7DD" w14:textId="703BA373" w:rsidR="007C60BE" w:rsidRDefault="007C60BE" w:rsidP="007C60BE">
      <w:pPr>
        <w:pStyle w:val="figurecaptions"/>
      </w:pPr>
      <w:bookmarkStart w:id="51" w:name="_Ref71193835"/>
      <w:bookmarkStart w:id="52" w:name="_Toc84501647"/>
      <w:r>
        <w:t xml:space="preserve">Figure </w:t>
      </w:r>
      <w:r w:rsidR="0065735A">
        <w:fldChar w:fldCharType="begin"/>
      </w:r>
      <w:r w:rsidR="0065735A">
        <w:instrText xml:space="preserve"> SEQ Figure \* ARABIC </w:instrText>
      </w:r>
      <w:r w:rsidR="0065735A">
        <w:fldChar w:fldCharType="separate"/>
      </w:r>
      <w:r w:rsidR="005412DE">
        <w:rPr>
          <w:noProof/>
        </w:rPr>
        <w:t>7</w:t>
      </w:r>
      <w:r w:rsidR="0065735A">
        <w:rPr>
          <w:noProof/>
        </w:rPr>
        <w:fldChar w:fldCharType="end"/>
      </w:r>
      <w:bookmarkEnd w:id="51"/>
      <w:r>
        <w:t xml:space="preserve"> - Output DC voltage at TPS terminal </w:t>
      </w:r>
      <w:r w:rsidR="00A90CDF">
        <w:t>(Magnified)</w:t>
      </w:r>
      <w:bookmarkEnd w:id="52"/>
    </w:p>
    <w:p w14:paraId="7F7024FF" w14:textId="4F90B4AE" w:rsidR="00CA38B6" w:rsidRDefault="002A5C23" w:rsidP="00C1750B">
      <w:pPr>
        <w:pStyle w:val="BodyText"/>
        <w:rPr>
          <w:rFonts w:eastAsiaTheme="minorEastAsia"/>
          <w:highlight w:val="yellow"/>
        </w:rPr>
      </w:pPr>
      <w:r>
        <w:fldChar w:fldCharType="begin"/>
      </w:r>
      <w:r>
        <w:instrText xml:space="preserve"> REF _Ref71198838 \h </w:instrText>
      </w:r>
      <w:r>
        <w:fldChar w:fldCharType="separate"/>
      </w:r>
      <w:r w:rsidR="005412DE">
        <w:t xml:space="preserve">Figure </w:t>
      </w:r>
      <w:r w:rsidR="005412DE">
        <w:rPr>
          <w:noProof/>
        </w:rPr>
        <w:t>8</w:t>
      </w:r>
      <w:r>
        <w:fldChar w:fldCharType="end"/>
      </w:r>
      <w:r w:rsidR="005537C6">
        <w:t xml:space="preserve"> demonstrates </w:t>
      </w:r>
      <w:r w:rsidR="00787B50">
        <w:t xml:space="preserve">capacitor voltages </w:t>
      </w:r>
      <w:r w:rsidR="005537C6">
        <w:t>in each arm of</w:t>
      </w:r>
      <w:r w:rsidR="00787B50">
        <w:t xml:space="preserve"> MMC-FB</w:t>
      </w:r>
      <w:r w:rsidR="005537C6">
        <w:t>, which</w:t>
      </w:r>
      <w:r w:rsidR="00787B50">
        <w:t xml:space="preserve"> are balanced and close to their reference, i.e.</w:t>
      </w:r>
      <w:r w:rsidR="00A90CDF">
        <w:t>,</w:t>
      </w:r>
      <w:r w:rsidR="00787B50">
        <w:t xml:space="preserve"> </w:t>
      </w:r>
      <m:oMath>
        <m:f>
          <m:fPr>
            <m:ctrlPr>
              <w:rPr>
                <w:rFonts w:ascii="Cambria Math" w:hAnsi="Cambria Math"/>
                <w:i/>
              </w:rPr>
            </m:ctrlPr>
          </m:fPr>
          <m:num>
            <m:sSub>
              <m:sSubPr>
                <m:ctrlPr>
                  <w:rPr>
                    <w:rFonts w:ascii="Cambria Math" w:hAnsi="Cambria Math"/>
                    <w:i/>
                    <w:sz w:val="20"/>
                  </w:rPr>
                </m:ctrlPr>
              </m:sSubPr>
              <m:e>
                <m:r>
                  <w:rPr>
                    <w:rFonts w:ascii="Cambria Math" w:hAnsi="Cambria Math"/>
                    <w:sz w:val="20"/>
                  </w:rPr>
                  <m:t>V</m:t>
                </m:r>
              </m:e>
              <m:sub>
                <m:r>
                  <w:rPr>
                    <w:rFonts w:ascii="Cambria Math" w:hAnsi="Cambria Math"/>
                    <w:sz w:val="20"/>
                  </w:rPr>
                  <m:t>DC,nom</m:t>
                </m:r>
              </m:sub>
            </m:sSub>
          </m:num>
          <m:den>
            <m:r>
              <w:rPr>
                <w:rFonts w:ascii="Cambria Math" w:hAnsi="Cambria Math"/>
              </w:rPr>
              <m:t>N</m:t>
            </m:r>
          </m:den>
        </m:f>
        <m:r>
          <w:rPr>
            <w:rFonts w:ascii="Cambria Math" w:hAnsi="Cambria Math"/>
          </w:rPr>
          <m:t xml:space="preserve">= </m:t>
        </m:r>
        <m:f>
          <m:fPr>
            <m:ctrlPr>
              <w:rPr>
                <w:rFonts w:ascii="Cambria Math" w:hAnsi="Cambria Math"/>
                <w:i/>
              </w:rPr>
            </m:ctrlPr>
          </m:fPr>
          <m:num>
            <m:r>
              <w:rPr>
                <w:rFonts w:ascii="Cambria Math" w:hAnsi="Cambria Math"/>
              </w:rPr>
              <m:t>25 kV</m:t>
            </m:r>
          </m:num>
          <m:den>
            <m:r>
              <w:rPr>
                <w:rFonts w:ascii="Cambria Math" w:hAnsi="Cambria Math"/>
              </w:rPr>
              <m:t>8</m:t>
            </m:r>
          </m:den>
        </m:f>
      </m:oMath>
      <w:r w:rsidR="00787B50">
        <w:rPr>
          <w:rFonts w:eastAsiaTheme="minorEastAsia"/>
        </w:rPr>
        <w:t xml:space="preserve"> = 3.125 kV</w:t>
      </w:r>
      <w:r w:rsidR="00E913C1" w:rsidRPr="00AE7329">
        <w:rPr>
          <w:rFonts w:eastAsiaTheme="minorEastAsia"/>
        </w:rPr>
        <w:t xml:space="preserve">. </w:t>
      </w:r>
      <w:r w:rsidR="00787B50" w:rsidRPr="00AE7329">
        <w:rPr>
          <w:rFonts w:eastAsiaTheme="minorEastAsia"/>
        </w:rPr>
        <w:t xml:space="preserve">In addition, arm </w:t>
      </w:r>
      <w:r w:rsidR="00BC2CC6" w:rsidRPr="00AE7329">
        <w:rPr>
          <w:rFonts w:eastAsiaTheme="minorEastAsia"/>
        </w:rPr>
        <w:t>voltage</w:t>
      </w:r>
      <w:r w:rsidR="00F434C0">
        <w:rPr>
          <w:rFonts w:eastAsiaTheme="minorEastAsia"/>
        </w:rPr>
        <w:t>s</w:t>
      </w:r>
      <w:r w:rsidR="00787B50" w:rsidRPr="00AE7329">
        <w:rPr>
          <w:rFonts w:eastAsiaTheme="minorEastAsia"/>
        </w:rPr>
        <w:t xml:space="preserve"> and </w:t>
      </w:r>
      <w:r w:rsidR="00BC2CC6" w:rsidRPr="00AE7329">
        <w:rPr>
          <w:rFonts w:eastAsiaTheme="minorEastAsia"/>
        </w:rPr>
        <w:t>current</w:t>
      </w:r>
      <w:r w:rsidR="00F434C0">
        <w:rPr>
          <w:rFonts w:eastAsiaTheme="minorEastAsia"/>
        </w:rPr>
        <w:t>s</w:t>
      </w:r>
      <w:r w:rsidR="00787B50" w:rsidRPr="00AE7329">
        <w:rPr>
          <w:rFonts w:eastAsiaTheme="minorEastAsia"/>
        </w:rPr>
        <w:t xml:space="preserve"> of </w:t>
      </w:r>
      <w:r w:rsidR="00F434C0">
        <w:rPr>
          <w:rFonts w:eastAsiaTheme="minorEastAsia"/>
        </w:rPr>
        <w:t>leg</w:t>
      </w:r>
      <w:r w:rsidR="00787B50" w:rsidRPr="00AE7329">
        <w:rPr>
          <w:rFonts w:eastAsiaTheme="minorEastAsia"/>
        </w:rPr>
        <w:t xml:space="preserve"> “a” </w:t>
      </w:r>
      <w:r w:rsidR="00E913C1" w:rsidRPr="00AE7329">
        <w:rPr>
          <w:rFonts w:eastAsiaTheme="minorEastAsia"/>
        </w:rPr>
        <w:t>are represented in</w:t>
      </w:r>
      <w:r w:rsidR="00D04D5D">
        <w:rPr>
          <w:rFonts w:eastAsiaTheme="minorEastAsia"/>
        </w:rPr>
        <w:t xml:space="preserve"> </w:t>
      </w:r>
      <w:r w:rsidR="00D04D5D">
        <w:rPr>
          <w:rFonts w:eastAsiaTheme="minorEastAsia"/>
        </w:rPr>
        <w:fldChar w:fldCharType="begin"/>
      </w:r>
      <w:r w:rsidR="00D04D5D">
        <w:rPr>
          <w:rFonts w:eastAsiaTheme="minorEastAsia"/>
        </w:rPr>
        <w:instrText xml:space="preserve"> REF _Ref71200193 \h </w:instrText>
      </w:r>
      <w:r w:rsidR="00D04D5D">
        <w:rPr>
          <w:rFonts w:eastAsiaTheme="minorEastAsia"/>
        </w:rPr>
      </w:r>
      <w:r w:rsidR="00D04D5D">
        <w:rPr>
          <w:rFonts w:eastAsiaTheme="minorEastAsia"/>
        </w:rPr>
        <w:fldChar w:fldCharType="separate"/>
      </w:r>
      <w:r w:rsidR="005412DE">
        <w:t xml:space="preserve">Figure </w:t>
      </w:r>
      <w:r w:rsidR="005412DE">
        <w:rPr>
          <w:noProof/>
        </w:rPr>
        <w:t>9</w:t>
      </w:r>
      <w:r w:rsidR="00D04D5D">
        <w:rPr>
          <w:rFonts w:eastAsiaTheme="minorEastAsia"/>
        </w:rPr>
        <w:fldChar w:fldCharType="end"/>
      </w:r>
      <w:r w:rsidR="00D04D5D">
        <w:rPr>
          <w:rFonts w:eastAsiaTheme="minorEastAsia"/>
        </w:rPr>
        <w:t xml:space="preserve"> and </w:t>
      </w:r>
      <w:r w:rsidR="00D04D5D">
        <w:rPr>
          <w:rFonts w:eastAsiaTheme="minorEastAsia"/>
        </w:rPr>
        <w:fldChar w:fldCharType="begin"/>
      </w:r>
      <w:r w:rsidR="00D04D5D">
        <w:rPr>
          <w:rFonts w:eastAsiaTheme="minorEastAsia"/>
        </w:rPr>
        <w:instrText xml:space="preserve"> REF _Ref71200199 \h </w:instrText>
      </w:r>
      <w:r w:rsidR="00D04D5D">
        <w:rPr>
          <w:rFonts w:eastAsiaTheme="minorEastAsia"/>
        </w:rPr>
      </w:r>
      <w:r w:rsidR="00D04D5D">
        <w:rPr>
          <w:rFonts w:eastAsiaTheme="minorEastAsia"/>
        </w:rPr>
        <w:fldChar w:fldCharType="separate"/>
      </w:r>
      <w:r w:rsidR="005412DE">
        <w:t xml:space="preserve">Figure </w:t>
      </w:r>
      <w:r w:rsidR="005412DE">
        <w:rPr>
          <w:noProof/>
        </w:rPr>
        <w:t>10</w:t>
      </w:r>
      <w:r w:rsidR="00D04D5D">
        <w:rPr>
          <w:rFonts w:eastAsiaTheme="minorEastAsia"/>
        </w:rPr>
        <w:fldChar w:fldCharType="end"/>
      </w:r>
      <w:r w:rsidR="00E913C1" w:rsidRPr="00AE7329">
        <w:rPr>
          <w:rFonts w:eastAsiaTheme="minorEastAsia"/>
        </w:rPr>
        <w:t xml:space="preserve">, </w:t>
      </w:r>
      <w:r w:rsidR="00A31C05" w:rsidRPr="00AE7329">
        <w:rPr>
          <w:rFonts w:eastAsiaTheme="minorEastAsia"/>
        </w:rPr>
        <w:t>confirm</w:t>
      </w:r>
      <w:r w:rsidR="00E913C1" w:rsidRPr="00AE7329">
        <w:rPr>
          <w:rFonts w:eastAsiaTheme="minorEastAsia"/>
        </w:rPr>
        <w:t>ing</w:t>
      </w:r>
      <w:r w:rsidR="00A31C05" w:rsidRPr="00AE7329">
        <w:rPr>
          <w:rFonts w:eastAsiaTheme="minorEastAsia"/>
        </w:rPr>
        <w:t xml:space="preserve"> the normal operation of the converter</w:t>
      </w:r>
      <w:r w:rsidR="00550458" w:rsidRPr="00AE7329">
        <w:rPr>
          <w:rFonts w:eastAsiaTheme="minorEastAsia"/>
        </w:rPr>
        <w:t>.</w:t>
      </w:r>
      <w:r w:rsidR="00787B50" w:rsidRPr="00AE7329">
        <w:rPr>
          <w:rFonts w:eastAsiaTheme="minorEastAsia"/>
        </w:rPr>
        <w:t xml:space="preserve"> </w:t>
      </w:r>
    </w:p>
    <w:p w14:paraId="5C03E0EF" w14:textId="77777777" w:rsidR="002A5C23" w:rsidRDefault="002A5C23" w:rsidP="00542DB0">
      <w:pPr>
        <w:rPr>
          <w:rFonts w:eastAsiaTheme="minorEastAsia"/>
          <w:highlight w:val="yellow"/>
        </w:rPr>
      </w:pPr>
    </w:p>
    <w:p w14:paraId="06DBDCCF" w14:textId="567BDED2" w:rsidR="002A5C23" w:rsidRDefault="00CC1202" w:rsidP="008A55D1">
      <w:pPr>
        <w:keepNext/>
        <w:jc w:val="center"/>
      </w:pPr>
      <w:r>
        <w:rPr>
          <w:noProof/>
        </w:rPr>
        <w:lastRenderedPageBreak/>
        <w:drawing>
          <wp:inline distT="0" distB="0" distL="0" distR="0" wp14:anchorId="691FF0A2" wp14:editId="6E74661B">
            <wp:extent cx="5474970" cy="4839419"/>
            <wp:effectExtent l="0" t="0" r="0" b="0"/>
            <wp:docPr id="46" name="Picture 46" descr="Figure 8 - Capacitor voltages in each arm of MMC-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VCall.bmp"/>
                    <pic:cNvPicPr/>
                  </pic:nvPicPr>
                  <pic:blipFill rotWithShape="1">
                    <a:blip r:embed="rId21">
                      <a:extLst>
                        <a:ext uri="{28A0092B-C50C-407E-A947-70E740481C1C}">
                          <a14:useLocalDpi xmlns:a14="http://schemas.microsoft.com/office/drawing/2010/main"/>
                        </a:ext>
                      </a:extLst>
                    </a:blip>
                    <a:srcRect/>
                    <a:stretch/>
                  </pic:blipFill>
                  <pic:spPr bwMode="auto">
                    <a:xfrm>
                      <a:off x="0" y="0"/>
                      <a:ext cx="5477232" cy="4841418"/>
                    </a:xfrm>
                    <a:prstGeom prst="rect">
                      <a:avLst/>
                    </a:prstGeom>
                    <a:ln>
                      <a:noFill/>
                    </a:ln>
                    <a:extLst>
                      <a:ext uri="{53640926-AAD7-44D8-BBD7-CCE9431645EC}">
                        <a14:shadowObscured xmlns:a14="http://schemas.microsoft.com/office/drawing/2010/main"/>
                      </a:ext>
                    </a:extLst>
                  </pic:spPr>
                </pic:pic>
              </a:graphicData>
            </a:graphic>
          </wp:inline>
        </w:drawing>
      </w:r>
    </w:p>
    <w:p w14:paraId="1E259CE1" w14:textId="16B7BA3E" w:rsidR="00976739" w:rsidRDefault="002A5C23" w:rsidP="002A5C23">
      <w:pPr>
        <w:pStyle w:val="figurecaptions"/>
      </w:pPr>
      <w:bookmarkStart w:id="53" w:name="_Ref71198838"/>
      <w:bookmarkStart w:id="54" w:name="_Toc84501648"/>
      <w:r>
        <w:t xml:space="preserve">Figure </w:t>
      </w:r>
      <w:r w:rsidR="0065735A">
        <w:fldChar w:fldCharType="begin"/>
      </w:r>
      <w:r w:rsidR="0065735A">
        <w:instrText xml:space="preserve"> SEQ Figure \* ARABIC </w:instrText>
      </w:r>
      <w:r w:rsidR="0065735A">
        <w:fldChar w:fldCharType="separate"/>
      </w:r>
      <w:r w:rsidR="005412DE">
        <w:rPr>
          <w:noProof/>
        </w:rPr>
        <w:t>8</w:t>
      </w:r>
      <w:r w:rsidR="0065735A">
        <w:rPr>
          <w:noProof/>
        </w:rPr>
        <w:fldChar w:fldCharType="end"/>
      </w:r>
      <w:bookmarkEnd w:id="53"/>
      <w:r>
        <w:t xml:space="preserve"> - Capacitor voltages in</w:t>
      </w:r>
      <w:r w:rsidR="00A90CDF">
        <w:t xml:space="preserve"> each arm of</w:t>
      </w:r>
      <w:r>
        <w:t xml:space="preserve"> MMC-FB</w:t>
      </w:r>
      <w:bookmarkEnd w:id="54"/>
    </w:p>
    <w:p w14:paraId="0F769227" w14:textId="6BC5FDEE" w:rsidR="005F0CB5" w:rsidRDefault="00986649" w:rsidP="008A55D1">
      <w:pPr>
        <w:keepNext/>
        <w:jc w:val="center"/>
      </w:pPr>
      <w:r>
        <w:rPr>
          <w:noProof/>
        </w:rPr>
        <w:drawing>
          <wp:inline distT="0" distB="0" distL="0" distR="0" wp14:anchorId="678064D6" wp14:editId="04AB18B4">
            <wp:extent cx="5731510" cy="3056890"/>
            <wp:effectExtent l="0" t="0" r="2540" b="0"/>
            <wp:docPr id="43" name="Picture 43" descr="Figure 9 - Arm voltages of leg “a” in MMC-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Figure 9 - Arm voltages of leg “a” in MMC-FB"/>
                    <pic:cNvPicPr/>
                  </pic:nvPicPr>
                  <pic:blipFill>
                    <a:blip r:embed="rId22" cstate="print">
                      <a:extLst>
                        <a:ext uri="{28A0092B-C50C-407E-A947-70E740481C1C}">
                          <a14:useLocalDpi xmlns:a14="http://schemas.microsoft.com/office/drawing/2010/main"/>
                        </a:ext>
                      </a:extLst>
                    </a:blip>
                    <a:stretch>
                      <a:fillRect/>
                    </a:stretch>
                  </pic:blipFill>
                  <pic:spPr>
                    <a:xfrm>
                      <a:off x="0" y="0"/>
                      <a:ext cx="5731510" cy="3056890"/>
                    </a:xfrm>
                    <a:prstGeom prst="rect">
                      <a:avLst/>
                    </a:prstGeom>
                  </pic:spPr>
                </pic:pic>
              </a:graphicData>
            </a:graphic>
          </wp:inline>
        </w:drawing>
      </w:r>
    </w:p>
    <w:p w14:paraId="63038D5D" w14:textId="486BC915" w:rsidR="005B3B97" w:rsidRDefault="005F0CB5" w:rsidP="005F0CB5">
      <w:pPr>
        <w:pStyle w:val="figurecaptions"/>
      </w:pPr>
      <w:bookmarkStart w:id="55" w:name="_Ref71200193"/>
      <w:bookmarkStart w:id="56" w:name="_Toc84501649"/>
      <w:r>
        <w:t xml:space="preserve">Figure </w:t>
      </w:r>
      <w:r w:rsidR="0065735A">
        <w:fldChar w:fldCharType="begin"/>
      </w:r>
      <w:r w:rsidR="0065735A">
        <w:instrText xml:space="preserve"> SEQ Figure \* ARABIC </w:instrText>
      </w:r>
      <w:r w:rsidR="0065735A">
        <w:fldChar w:fldCharType="separate"/>
      </w:r>
      <w:r w:rsidR="005412DE">
        <w:rPr>
          <w:noProof/>
        </w:rPr>
        <w:t>9</w:t>
      </w:r>
      <w:r w:rsidR="0065735A">
        <w:rPr>
          <w:noProof/>
        </w:rPr>
        <w:fldChar w:fldCharType="end"/>
      </w:r>
      <w:bookmarkEnd w:id="55"/>
      <w:r>
        <w:t xml:space="preserve"> - Arm voltages of</w:t>
      </w:r>
      <w:r w:rsidR="00E51782">
        <w:t xml:space="preserve"> leg “a” in</w:t>
      </w:r>
      <w:r>
        <w:t xml:space="preserve"> MMC-FB</w:t>
      </w:r>
      <w:bookmarkEnd w:id="56"/>
    </w:p>
    <w:p w14:paraId="7105EF14" w14:textId="25AB7ADD" w:rsidR="00C8507B" w:rsidRDefault="00986649" w:rsidP="008A55D1">
      <w:pPr>
        <w:pStyle w:val="BodyText"/>
        <w:keepNext/>
        <w:jc w:val="center"/>
      </w:pPr>
      <w:r>
        <w:rPr>
          <w:noProof/>
        </w:rPr>
        <w:lastRenderedPageBreak/>
        <w:drawing>
          <wp:inline distT="0" distB="0" distL="0" distR="0" wp14:anchorId="518169FE" wp14:editId="0286CEC7">
            <wp:extent cx="5731510" cy="3056890"/>
            <wp:effectExtent l="0" t="0" r="2540" b="0"/>
            <wp:docPr id="51" name="Picture 51" descr="Figure 10 - Arm currents of leg “a” in MMC-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Figure 10 - Arm currents of leg “a” in MMC-FB"/>
                    <pic:cNvPicPr/>
                  </pic:nvPicPr>
                  <pic:blipFill>
                    <a:blip r:embed="rId23" cstate="print">
                      <a:extLst>
                        <a:ext uri="{28A0092B-C50C-407E-A947-70E740481C1C}">
                          <a14:useLocalDpi xmlns:a14="http://schemas.microsoft.com/office/drawing/2010/main"/>
                        </a:ext>
                      </a:extLst>
                    </a:blip>
                    <a:stretch>
                      <a:fillRect/>
                    </a:stretch>
                  </pic:blipFill>
                  <pic:spPr>
                    <a:xfrm>
                      <a:off x="0" y="0"/>
                      <a:ext cx="5731510" cy="3056890"/>
                    </a:xfrm>
                    <a:prstGeom prst="rect">
                      <a:avLst/>
                    </a:prstGeom>
                  </pic:spPr>
                </pic:pic>
              </a:graphicData>
            </a:graphic>
          </wp:inline>
        </w:drawing>
      </w:r>
    </w:p>
    <w:p w14:paraId="45B67302" w14:textId="742036F7" w:rsidR="005F0CB5" w:rsidRDefault="00C8507B" w:rsidP="00C8507B">
      <w:pPr>
        <w:pStyle w:val="figurecaptions"/>
      </w:pPr>
      <w:bookmarkStart w:id="57" w:name="_Ref71200199"/>
      <w:bookmarkStart w:id="58" w:name="_Toc84501650"/>
      <w:r>
        <w:t xml:space="preserve">Figure </w:t>
      </w:r>
      <w:r w:rsidR="0065735A">
        <w:fldChar w:fldCharType="begin"/>
      </w:r>
      <w:r w:rsidR="0065735A">
        <w:instrText xml:space="preserve"> SEQ Figure \* ARABIC </w:instrText>
      </w:r>
      <w:r w:rsidR="0065735A">
        <w:fldChar w:fldCharType="separate"/>
      </w:r>
      <w:r w:rsidR="005412DE">
        <w:rPr>
          <w:noProof/>
        </w:rPr>
        <w:t>10</w:t>
      </w:r>
      <w:r w:rsidR="0065735A">
        <w:rPr>
          <w:noProof/>
        </w:rPr>
        <w:fldChar w:fldCharType="end"/>
      </w:r>
      <w:bookmarkEnd w:id="57"/>
      <w:r>
        <w:t xml:space="preserve"> - Arm currents of </w:t>
      </w:r>
      <w:r w:rsidR="00E51782">
        <w:t xml:space="preserve">leg “a” in </w:t>
      </w:r>
      <w:r>
        <w:t>MMC-FB</w:t>
      </w:r>
      <w:bookmarkEnd w:id="58"/>
    </w:p>
    <w:p w14:paraId="44FC4EC4" w14:textId="317843C8" w:rsidR="00630522" w:rsidRDefault="00367D97" w:rsidP="005A487C">
      <w:pPr>
        <w:pStyle w:val="BodyText"/>
      </w:pPr>
      <w:r>
        <w:fldChar w:fldCharType="begin"/>
      </w:r>
      <w:r>
        <w:instrText xml:space="preserve"> REF _Ref71201384 \h </w:instrText>
      </w:r>
      <w:r>
        <w:fldChar w:fldCharType="separate"/>
      </w:r>
      <w:r w:rsidR="005412DE">
        <w:t xml:space="preserve">Figure </w:t>
      </w:r>
      <w:r w:rsidR="005412DE">
        <w:rPr>
          <w:noProof/>
        </w:rPr>
        <w:t>11</w:t>
      </w:r>
      <w:r>
        <w:fldChar w:fldCharType="end"/>
      </w:r>
      <w:r>
        <w:t xml:space="preserve"> and </w:t>
      </w:r>
      <w:r>
        <w:fldChar w:fldCharType="begin"/>
      </w:r>
      <w:r>
        <w:instrText xml:space="preserve"> REF _Ref71201386 \h </w:instrText>
      </w:r>
      <w:r>
        <w:fldChar w:fldCharType="separate"/>
      </w:r>
      <w:r w:rsidR="005412DE">
        <w:t xml:space="preserve">Figure </w:t>
      </w:r>
      <w:r w:rsidR="005412DE">
        <w:rPr>
          <w:noProof/>
        </w:rPr>
        <w:t>12</w:t>
      </w:r>
      <w:r>
        <w:fldChar w:fldCharType="end"/>
      </w:r>
      <w:r w:rsidR="003B5EA7">
        <w:t xml:space="preserve"> depict voltage and current of phase </w:t>
      </w:r>
      <w:r w:rsidR="00832517">
        <w:t>“</w:t>
      </w:r>
      <w:r w:rsidR="003B5EA7">
        <w:t>a</w:t>
      </w:r>
      <w:r w:rsidR="00832517">
        <w:t>”</w:t>
      </w:r>
      <w:r w:rsidR="003B5EA7">
        <w:t xml:space="preserve"> </w:t>
      </w:r>
      <w:r w:rsidR="00E20FF7">
        <w:t>at 33 kV</w:t>
      </w:r>
      <w:r w:rsidR="003B5EA7">
        <w:t xml:space="preserve"> </w:t>
      </w:r>
      <w:r w:rsidR="00B3256C">
        <w:t>distribution network</w:t>
      </w:r>
      <w:r w:rsidR="003B5EA7">
        <w:t xml:space="preserve">. It can be seen that the converter draws a </w:t>
      </w:r>
      <w:r w:rsidR="00340861">
        <w:t xml:space="preserve">high-quality </w:t>
      </w:r>
      <w:r w:rsidR="003B5EA7">
        <w:t xml:space="preserve">sinusoidal current from the </w:t>
      </w:r>
      <w:r w:rsidR="00927BA7">
        <w:t>network</w:t>
      </w:r>
      <w:r w:rsidR="003B5EA7">
        <w:t xml:space="preserve">. In addition, the current is in phase with the voltage, showing that the converter controller is working properly and the converter is feeding the load with </w:t>
      </w:r>
      <w:r w:rsidR="00CD0226">
        <w:t xml:space="preserve">nearly </w:t>
      </w:r>
      <w:r w:rsidR="00C714D2">
        <w:t>unity power factor</w:t>
      </w:r>
      <w:r w:rsidR="00D661AE">
        <w:t xml:space="preserve">. In other words, the </w:t>
      </w:r>
      <w:r w:rsidR="00C1750B">
        <w:t>transferred reactive power is</w:t>
      </w:r>
      <w:r w:rsidR="00D661AE">
        <w:t xml:space="preserve"> negligible in comparison to the </w:t>
      </w:r>
      <w:r w:rsidR="00E74E00">
        <w:t xml:space="preserve">transferred </w:t>
      </w:r>
      <w:r w:rsidR="00D661AE">
        <w:t>active power</w:t>
      </w:r>
      <w:r w:rsidR="00C714D2">
        <w:t>.</w:t>
      </w:r>
      <w:r w:rsidR="00CD0226">
        <w:t xml:space="preserve"> </w:t>
      </w:r>
      <w:r w:rsidR="005F1612">
        <w:t>Assuming harmonic</w:t>
      </w:r>
      <w:r w:rsidR="00180152">
        <w:t xml:space="preserve"> </w:t>
      </w:r>
      <w:r w:rsidR="005F1612">
        <w:t>free voltages, t</w:t>
      </w:r>
      <w:r w:rsidR="00CD0226">
        <w:t xml:space="preserve">he power factor </w:t>
      </w:r>
      <w:r w:rsidR="005F1612">
        <w:t xml:space="preserve">at the distribution network </w:t>
      </w:r>
      <w:r w:rsidR="00CD0226">
        <w:t xml:space="preserve">is evaluated as </w:t>
      </w:r>
      <w:r w:rsidR="00CD0226" w:rsidRPr="00C24A05">
        <w:t>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657"/>
      </w:tblGrid>
      <w:tr w:rsidR="00630522" w14:paraId="3F43850A" w14:textId="77777777" w:rsidTr="000E34E3">
        <w:tc>
          <w:tcPr>
            <w:tcW w:w="8359" w:type="dxa"/>
            <w:vAlign w:val="center"/>
          </w:tcPr>
          <w:p w14:paraId="59A807FF" w14:textId="220A77AC" w:rsidR="00630522" w:rsidRDefault="001B6F3F" w:rsidP="000E34E3">
            <w:pPr>
              <w:pStyle w:val="BodyText"/>
              <w:jc w:val="center"/>
            </w:pPr>
            <m:oMathPara>
              <m:oMath>
                <m:r>
                  <w:rPr>
                    <w:rFonts w:ascii="Cambria Math" w:hAnsi="Cambria Math"/>
                  </w:rPr>
                  <m:t>PF =</m:t>
                </m:r>
                <m:f>
                  <m:fPr>
                    <m:ctrlPr>
                      <w:rPr>
                        <w:rFonts w:ascii="Cambria Math" w:hAnsi="Cambria Math"/>
                        <w:i/>
                      </w:rPr>
                    </m:ctrlPr>
                  </m:fPr>
                  <m:num>
                    <m:r>
                      <w:rPr>
                        <w:rFonts w:ascii="Cambria Math" w:hAnsi="Cambria Math"/>
                      </w:rPr>
                      <m:t>P</m:t>
                    </m:r>
                  </m:num>
                  <m:den>
                    <m:d>
                      <m:dPr>
                        <m:begChr m:val="|"/>
                        <m:endChr m:val="|"/>
                        <m:ctrlPr>
                          <w:rPr>
                            <w:rFonts w:ascii="Cambria Math" w:hAnsi="Cambria Math"/>
                            <w:i/>
                          </w:rPr>
                        </m:ctrlPr>
                      </m:dPr>
                      <m:e>
                        <m:r>
                          <w:rPr>
                            <w:rFonts w:ascii="Cambria Math" w:hAnsi="Cambria Math"/>
                          </w:rPr>
                          <m:t>S</m:t>
                        </m:r>
                      </m:e>
                    </m:d>
                  </m:den>
                </m:f>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I</m:t>
                        </m:r>
                      </m:e>
                      <m:sub>
                        <m:r>
                          <w:rPr>
                            <w:rFonts w:ascii="Cambria Math" w:hAnsi="Cambria Math"/>
                          </w:rPr>
                          <m:t>RMS,1</m:t>
                        </m:r>
                      </m:sub>
                    </m:sSub>
                  </m:num>
                  <m:den>
                    <m:sSub>
                      <m:sSubPr>
                        <m:ctrlPr>
                          <w:rPr>
                            <w:rFonts w:ascii="Cambria Math" w:hAnsi="Cambria Math"/>
                            <w:i/>
                          </w:rPr>
                        </m:ctrlPr>
                      </m:sSubPr>
                      <m:e>
                        <m:r>
                          <w:rPr>
                            <w:rFonts w:ascii="Cambria Math" w:hAnsi="Cambria Math"/>
                          </w:rPr>
                          <m:t>I</m:t>
                        </m:r>
                      </m:e>
                      <m:sub>
                        <m:r>
                          <w:rPr>
                            <w:rFonts w:ascii="Cambria Math" w:hAnsi="Cambria Math"/>
                          </w:rPr>
                          <m:t>RMS</m:t>
                        </m:r>
                      </m:sub>
                    </m:sSub>
                  </m:den>
                </m:f>
                <m:r>
                  <w:rPr>
                    <w:rFonts w:ascii="Cambria Math" w:hAnsi="Cambria Math"/>
                  </w:rPr>
                  <m:t xml:space="preserve"> × </m:t>
                </m:r>
                <m:func>
                  <m:funcPr>
                    <m:ctrlPr>
                      <w:rPr>
                        <w:rFonts w:ascii="Cambria Math" w:hAnsi="Cambria Math"/>
                        <w:i/>
                      </w:rPr>
                    </m:ctrlPr>
                  </m:funcPr>
                  <m:fName>
                    <m:r>
                      <m:rPr>
                        <m:sty m:val="p"/>
                      </m:rPr>
                      <w:rPr>
                        <w:rFonts w:ascii="Cambria Math" w:hAnsi="Cambria Math"/>
                      </w:rPr>
                      <m:t>cos</m:t>
                    </m:r>
                  </m:fName>
                  <m:e>
                    <m:sSub>
                      <m:sSubPr>
                        <m:ctrlPr>
                          <w:rPr>
                            <w:rFonts w:ascii="Cambria Math" w:hAnsi="Cambria Math"/>
                            <w:i/>
                          </w:rPr>
                        </m:ctrlPr>
                      </m:sSubPr>
                      <m:e>
                        <m:r>
                          <w:rPr>
                            <w:rFonts w:ascii="Cambria Math" w:hAnsi="Cambria Math"/>
                          </w:rPr>
                          <m:t>φ</m:t>
                        </m:r>
                      </m:e>
                      <m:sub>
                        <m:r>
                          <w:rPr>
                            <w:rFonts w:ascii="Cambria Math" w:hAnsi="Cambria Math"/>
                          </w:rPr>
                          <m:t>1</m:t>
                        </m:r>
                      </m:sub>
                    </m:sSub>
                  </m:e>
                </m:func>
              </m:oMath>
            </m:oMathPara>
          </w:p>
        </w:tc>
        <w:tc>
          <w:tcPr>
            <w:tcW w:w="657" w:type="dxa"/>
            <w:vAlign w:val="center"/>
          </w:tcPr>
          <w:p w14:paraId="1E47B04F" w14:textId="15026D2F" w:rsidR="00630522" w:rsidRDefault="00630522" w:rsidP="000E34E3">
            <w:pPr>
              <w:pStyle w:val="BodyText"/>
              <w:jc w:val="center"/>
            </w:pPr>
            <w:r>
              <w:t>(3)</w:t>
            </w:r>
          </w:p>
        </w:tc>
      </w:tr>
    </w:tbl>
    <w:p w14:paraId="37736CD1" w14:textId="5B99179B" w:rsidR="006F5359" w:rsidRDefault="0089471A" w:rsidP="00C1750B">
      <w:pPr>
        <w:pStyle w:val="BodyText"/>
      </w:pPr>
      <w:r w:rsidRPr="00DE6EF1">
        <w:rPr>
          <w:rFonts w:eastAsiaTheme="minorEastAsia"/>
        </w:rPr>
        <w:t>where</w:t>
      </w:r>
      <w:r w:rsidR="00D66E29">
        <w:rPr>
          <w:rFonts w:eastAsiaTheme="minorEastAsia"/>
        </w:rPr>
        <w:t xml:space="preserve"> </w:t>
      </w:r>
      <m:oMath>
        <m:r>
          <w:rPr>
            <w:rFonts w:ascii="Cambria Math" w:hAnsi="Cambria Math"/>
          </w:rPr>
          <m:t>P</m:t>
        </m:r>
      </m:oMath>
      <w:r w:rsidR="00D66E29">
        <w:rPr>
          <w:rFonts w:eastAsiaTheme="minorEastAsia"/>
        </w:rPr>
        <w:t xml:space="preserve"> is the average </w:t>
      </w:r>
      <w:r w:rsidR="00495C67">
        <w:rPr>
          <w:rFonts w:eastAsiaTheme="minorEastAsia"/>
        </w:rPr>
        <w:t xml:space="preserve">of transferred </w:t>
      </w:r>
      <w:r w:rsidR="00D66E29">
        <w:rPr>
          <w:rFonts w:eastAsiaTheme="minorEastAsia"/>
        </w:rPr>
        <w:t xml:space="preserve">active power, </w:t>
      </w:r>
      <m:oMath>
        <m:r>
          <w:rPr>
            <w:rFonts w:ascii="Cambria Math" w:hAnsi="Cambria Math"/>
          </w:rPr>
          <m:t>S</m:t>
        </m:r>
      </m:oMath>
      <w:r w:rsidR="00D66E29">
        <w:rPr>
          <w:rFonts w:eastAsiaTheme="minorEastAsia"/>
        </w:rPr>
        <w:t xml:space="preserve"> is total </w:t>
      </w:r>
      <w:r w:rsidR="00495C67">
        <w:rPr>
          <w:rFonts w:eastAsiaTheme="minorEastAsia"/>
        </w:rPr>
        <w:t xml:space="preserve">of </w:t>
      </w:r>
      <w:r w:rsidR="00D66E29">
        <w:rPr>
          <w:rFonts w:eastAsiaTheme="minorEastAsia"/>
        </w:rPr>
        <w:t>apparent power,</w:t>
      </w:r>
      <w:r w:rsidRPr="00DE6EF1">
        <w:rPr>
          <w:rFonts w:eastAsiaTheme="minorEastAsia"/>
        </w:rPr>
        <w:t xml:space="preserve"> </w:t>
      </w:r>
      <m:oMath>
        <m:sSub>
          <m:sSubPr>
            <m:ctrlPr>
              <w:rPr>
                <w:rFonts w:ascii="Cambria Math" w:eastAsiaTheme="minorEastAsia" w:hAnsi="Cambria Math"/>
              </w:rPr>
            </m:ctrlPr>
          </m:sSubPr>
          <m:e>
            <m:r>
              <w:rPr>
                <w:rFonts w:ascii="Cambria Math" w:eastAsiaTheme="minorEastAsia" w:hAnsi="Cambria Math"/>
              </w:rPr>
              <m:t>I</m:t>
            </m:r>
          </m:e>
          <m:sub>
            <m:r>
              <w:rPr>
                <w:rFonts w:ascii="Cambria Math" w:eastAsiaTheme="minorEastAsia" w:hAnsi="Cambria Math"/>
              </w:rPr>
              <m:t>RMS</m:t>
            </m:r>
            <m:r>
              <m:rPr>
                <m:sty m:val="p"/>
              </m:rPr>
              <w:rPr>
                <w:rFonts w:ascii="Cambria Math" w:eastAsiaTheme="minorEastAsia" w:hAnsi="Cambria Math"/>
              </w:rPr>
              <m:t>,1</m:t>
            </m:r>
          </m:sub>
        </m:sSub>
      </m:oMath>
      <w:r>
        <w:rPr>
          <w:rFonts w:eastAsiaTheme="minorEastAsia"/>
        </w:rPr>
        <w:t xml:space="preserve"> is the </w:t>
      </w:r>
      <w:r w:rsidR="008623D2">
        <w:rPr>
          <w:rFonts w:eastAsiaTheme="minorEastAsia"/>
        </w:rPr>
        <w:t xml:space="preserve">RMS value for </w:t>
      </w:r>
      <w:r>
        <w:rPr>
          <w:rFonts w:eastAsiaTheme="minorEastAsia"/>
        </w:rPr>
        <w:t>fundamental component</w:t>
      </w:r>
      <w:r w:rsidR="008F7C6A">
        <w:rPr>
          <w:rFonts w:eastAsiaTheme="minorEastAsia"/>
        </w:rPr>
        <w:t xml:space="preserve"> (first harmonic)</w:t>
      </w:r>
      <w:r>
        <w:rPr>
          <w:rFonts w:eastAsiaTheme="minorEastAsia"/>
        </w:rPr>
        <w:t xml:space="preserve"> of the phase current, </w:t>
      </w:r>
      <m:oMath>
        <m:sSub>
          <m:sSubPr>
            <m:ctrlPr>
              <w:rPr>
                <w:rFonts w:ascii="Cambria Math" w:hAnsi="Cambria Math"/>
                <w:i/>
              </w:rPr>
            </m:ctrlPr>
          </m:sSubPr>
          <m:e>
            <m:r>
              <w:rPr>
                <w:rFonts w:ascii="Cambria Math" w:hAnsi="Cambria Math"/>
              </w:rPr>
              <m:t>I</m:t>
            </m:r>
          </m:e>
          <m:sub>
            <m:r>
              <w:rPr>
                <w:rFonts w:ascii="Cambria Math" w:hAnsi="Cambria Math"/>
              </w:rPr>
              <m:t>RMS</m:t>
            </m:r>
          </m:sub>
        </m:sSub>
      </m:oMath>
      <w:r w:rsidR="00DE6EF1">
        <w:t xml:space="preserve"> is the RMS value for the phase current, and </w:t>
      </w:r>
      <m:oMath>
        <m:sSub>
          <m:sSubPr>
            <m:ctrlPr>
              <w:rPr>
                <w:rFonts w:ascii="Cambria Math" w:hAnsi="Cambria Math"/>
                <w:i/>
              </w:rPr>
            </m:ctrlPr>
          </m:sSubPr>
          <m:e>
            <m:r>
              <w:rPr>
                <w:rFonts w:ascii="Cambria Math" w:hAnsi="Cambria Math"/>
              </w:rPr>
              <m:t>φ</m:t>
            </m:r>
          </m:e>
          <m:sub>
            <m:r>
              <w:rPr>
                <w:rFonts w:ascii="Cambria Math" w:hAnsi="Cambria Math"/>
              </w:rPr>
              <m:t>1</m:t>
            </m:r>
          </m:sub>
        </m:sSub>
      </m:oMath>
      <w:r w:rsidR="00DE6EF1">
        <w:rPr>
          <w:rFonts w:eastAsiaTheme="minorEastAsia"/>
        </w:rPr>
        <w:t xml:space="preserve"> is the phase</w:t>
      </w:r>
      <w:r w:rsidR="005658C7">
        <w:rPr>
          <w:rFonts w:eastAsiaTheme="minorEastAsia"/>
        </w:rPr>
        <w:t xml:space="preserve"> difference</w:t>
      </w:r>
      <w:r w:rsidR="00DE6EF1">
        <w:rPr>
          <w:rFonts w:eastAsiaTheme="minorEastAsia"/>
        </w:rPr>
        <w:t xml:space="preserve"> between the phase voltage and the fundamental component of the phase current.</w:t>
      </w:r>
      <w:r w:rsidR="00A4029C">
        <w:rPr>
          <w:rFonts w:eastAsiaTheme="minorEastAsia"/>
        </w:rPr>
        <w:t xml:space="preserve"> </w:t>
      </w:r>
      <w:r w:rsidR="005F1612">
        <w:t>As</w:t>
      </w:r>
      <w:r w:rsidR="00CD0226">
        <w:t xml:space="preserve"> </w:t>
      </w:r>
      <w:r w:rsidR="005F1612" w:rsidRPr="000D0FC8">
        <w:t>demonstrated in</w:t>
      </w:r>
      <w:r w:rsidR="00046C08" w:rsidRPr="000D0FC8">
        <w:t xml:space="preserve"> </w:t>
      </w:r>
      <w:r w:rsidR="000D0FC8" w:rsidRPr="000D0FC8">
        <w:fldChar w:fldCharType="begin"/>
      </w:r>
      <w:r w:rsidR="000D0FC8" w:rsidRPr="000D0FC8">
        <w:instrText xml:space="preserve"> REF _Ref72403029 \h </w:instrText>
      </w:r>
      <w:r w:rsidR="000D0FC8">
        <w:instrText xml:space="preserve"> \* MERGEFORMAT </w:instrText>
      </w:r>
      <w:r w:rsidR="000D0FC8" w:rsidRPr="000D0FC8">
        <w:fldChar w:fldCharType="separate"/>
      </w:r>
      <w:r w:rsidR="005412DE">
        <w:t xml:space="preserve">Figure </w:t>
      </w:r>
      <w:r w:rsidR="005412DE">
        <w:rPr>
          <w:noProof/>
        </w:rPr>
        <w:t>13</w:t>
      </w:r>
      <w:r w:rsidR="000D0FC8" w:rsidRPr="000D0FC8">
        <w:fldChar w:fldCharType="end"/>
      </w:r>
      <w:r w:rsidR="000D0FC8">
        <w:t xml:space="preserve"> and </w:t>
      </w:r>
      <w:r w:rsidR="000D0FC8">
        <w:fldChar w:fldCharType="begin"/>
      </w:r>
      <w:r w:rsidR="000D0FC8">
        <w:instrText xml:space="preserve"> REF _Ref72403032 \h </w:instrText>
      </w:r>
      <w:r w:rsidR="000D0FC8">
        <w:fldChar w:fldCharType="separate"/>
      </w:r>
      <w:r w:rsidR="005412DE">
        <w:t xml:space="preserve">Figure </w:t>
      </w:r>
      <w:r w:rsidR="005412DE">
        <w:rPr>
          <w:noProof/>
        </w:rPr>
        <w:t>14</w:t>
      </w:r>
      <w:r w:rsidR="000D0FC8">
        <w:fldChar w:fldCharType="end"/>
      </w:r>
      <w:r w:rsidR="00EE01DF">
        <w:t xml:space="preserve"> and after the transients</w:t>
      </w:r>
      <w:r w:rsidR="005F1612">
        <w:t>, the</w:t>
      </w:r>
      <w:r w:rsidR="00CD0226">
        <w:t xml:space="preserve"> power factor at full load</w:t>
      </w:r>
      <w:r w:rsidR="00A528BC">
        <w:t xml:space="preserve"> current</w:t>
      </w:r>
      <w:r w:rsidR="00BC139F">
        <w:t xml:space="preserve"> (680 A DC)</w:t>
      </w:r>
      <w:r w:rsidR="00CD0226">
        <w:t xml:space="preserve"> and 10% of full load </w:t>
      </w:r>
      <w:r w:rsidR="00CD0226" w:rsidRPr="00C24A05">
        <w:t>current</w:t>
      </w:r>
      <w:r w:rsidR="004E07D5" w:rsidRPr="00C24A05">
        <w:t xml:space="preserve"> (</w:t>
      </w:r>
      <w:r w:rsidR="009B2B55" w:rsidRPr="00C24A05">
        <w:t xml:space="preserve">68 </w:t>
      </w:r>
      <w:r w:rsidR="004E07D5" w:rsidRPr="00C24A05">
        <w:t>A</w:t>
      </w:r>
      <w:r w:rsidR="00AC14D9">
        <w:t xml:space="preserve"> DC</w:t>
      </w:r>
      <w:r w:rsidR="004E07D5" w:rsidRPr="00C24A05">
        <w:t>)</w:t>
      </w:r>
      <w:r w:rsidR="005F1612" w:rsidRPr="00C24A05">
        <w:t xml:space="preserve"> is</w:t>
      </w:r>
      <w:r w:rsidR="005F1612">
        <w:t xml:space="preserve"> nearly unity, which means that the converter</w:t>
      </w:r>
      <w:r w:rsidR="004E07D5">
        <w:t xml:space="preserve"> can maintain high power factor in</w:t>
      </w:r>
      <w:r w:rsidR="00CE0F24">
        <w:t xml:space="preserve"> both</w:t>
      </w:r>
      <w:r w:rsidR="00070AF9">
        <w:t xml:space="preserve"> high and</w:t>
      </w:r>
      <w:r w:rsidR="004E07D5">
        <w:t xml:space="preserve"> low load currents</w:t>
      </w:r>
      <w:r w:rsidR="00D661AE">
        <w:t>.</w:t>
      </w:r>
      <w:r w:rsidR="004E07D5">
        <w:t xml:space="preserve"> </w:t>
      </w:r>
    </w:p>
    <w:p w14:paraId="007EB892" w14:textId="3E953D3D" w:rsidR="00A45387" w:rsidRDefault="004F71A0" w:rsidP="008A55D1">
      <w:pPr>
        <w:keepNext/>
        <w:jc w:val="center"/>
      </w:pPr>
      <w:r>
        <w:rPr>
          <w:noProof/>
        </w:rPr>
        <w:lastRenderedPageBreak/>
        <w:drawing>
          <wp:inline distT="0" distB="0" distL="0" distR="0" wp14:anchorId="7E47549A" wp14:editId="6B25FD83">
            <wp:extent cx="5731510" cy="3056890"/>
            <wp:effectExtent l="0" t="0" r="2540" b="0"/>
            <wp:docPr id="55" name="Picture 55" descr="Figure 11 - Voltage and current of phase &quot;a&quot; of distribution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Figure 11 - Voltage and current of phase &quot;a&quot; of distribution network"/>
                    <pic:cNvPicPr/>
                  </pic:nvPicPr>
                  <pic:blipFill>
                    <a:blip r:embed="rId24" cstate="print">
                      <a:extLst>
                        <a:ext uri="{28A0092B-C50C-407E-A947-70E740481C1C}">
                          <a14:useLocalDpi xmlns:a14="http://schemas.microsoft.com/office/drawing/2010/main"/>
                        </a:ext>
                      </a:extLst>
                    </a:blip>
                    <a:stretch>
                      <a:fillRect/>
                    </a:stretch>
                  </pic:blipFill>
                  <pic:spPr>
                    <a:xfrm>
                      <a:off x="0" y="0"/>
                      <a:ext cx="5731510" cy="3056890"/>
                    </a:xfrm>
                    <a:prstGeom prst="rect">
                      <a:avLst/>
                    </a:prstGeom>
                  </pic:spPr>
                </pic:pic>
              </a:graphicData>
            </a:graphic>
          </wp:inline>
        </w:drawing>
      </w:r>
    </w:p>
    <w:p w14:paraId="1B77FAB2" w14:textId="1F8FC17B" w:rsidR="00EF5B42" w:rsidRDefault="00A45387" w:rsidP="00A45387">
      <w:pPr>
        <w:pStyle w:val="figurecaptions"/>
      </w:pPr>
      <w:bookmarkStart w:id="59" w:name="_Ref71201384"/>
      <w:bookmarkStart w:id="60" w:name="_Toc84501651"/>
      <w:r>
        <w:t xml:space="preserve">Figure </w:t>
      </w:r>
      <w:r w:rsidR="0065735A">
        <w:fldChar w:fldCharType="begin"/>
      </w:r>
      <w:r w:rsidR="0065735A">
        <w:instrText xml:space="preserve"> SEQ Figure \* ARABIC </w:instrText>
      </w:r>
      <w:r w:rsidR="0065735A">
        <w:fldChar w:fldCharType="separate"/>
      </w:r>
      <w:r w:rsidR="005412DE">
        <w:rPr>
          <w:noProof/>
        </w:rPr>
        <w:t>11</w:t>
      </w:r>
      <w:r w:rsidR="0065735A">
        <w:rPr>
          <w:noProof/>
        </w:rPr>
        <w:fldChar w:fldCharType="end"/>
      </w:r>
      <w:bookmarkEnd w:id="59"/>
      <w:r>
        <w:t xml:space="preserve"> - Voltage and current of phase "a" of </w:t>
      </w:r>
      <w:r w:rsidR="00B3256C">
        <w:t>distribution network</w:t>
      </w:r>
      <w:bookmarkEnd w:id="60"/>
    </w:p>
    <w:p w14:paraId="3F48568F" w14:textId="7E5B158A" w:rsidR="00A45387" w:rsidRDefault="004F71A0" w:rsidP="008A55D1">
      <w:pPr>
        <w:pStyle w:val="BodyText"/>
        <w:keepNext/>
        <w:jc w:val="center"/>
      </w:pPr>
      <w:r>
        <w:rPr>
          <w:noProof/>
        </w:rPr>
        <w:drawing>
          <wp:inline distT="0" distB="0" distL="0" distR="0" wp14:anchorId="46ABC8D9" wp14:editId="3FAA11F1">
            <wp:extent cx="5731510" cy="3056890"/>
            <wp:effectExtent l="0" t="0" r="2540" b="0"/>
            <wp:docPr id="57" name="Picture 57" descr="Figure 12 - Voltage and current of phase &quot;a&quot; of distribution network (magn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Figure 12 - Voltage and current of phase &quot;a&quot; of distribution network (magnified)"/>
                    <pic:cNvPicPr/>
                  </pic:nvPicPr>
                  <pic:blipFill>
                    <a:blip r:embed="rId25" cstate="print">
                      <a:extLst>
                        <a:ext uri="{28A0092B-C50C-407E-A947-70E740481C1C}">
                          <a14:useLocalDpi xmlns:a14="http://schemas.microsoft.com/office/drawing/2010/main"/>
                        </a:ext>
                      </a:extLst>
                    </a:blip>
                    <a:stretch>
                      <a:fillRect/>
                    </a:stretch>
                  </pic:blipFill>
                  <pic:spPr>
                    <a:xfrm>
                      <a:off x="0" y="0"/>
                      <a:ext cx="5731510" cy="3056890"/>
                    </a:xfrm>
                    <a:prstGeom prst="rect">
                      <a:avLst/>
                    </a:prstGeom>
                  </pic:spPr>
                </pic:pic>
              </a:graphicData>
            </a:graphic>
          </wp:inline>
        </w:drawing>
      </w:r>
    </w:p>
    <w:p w14:paraId="76F0CDA4" w14:textId="74085B40" w:rsidR="00A45387" w:rsidRDefault="00A45387" w:rsidP="00A45387">
      <w:pPr>
        <w:pStyle w:val="figurecaptions"/>
      </w:pPr>
      <w:bookmarkStart w:id="61" w:name="_Ref71201386"/>
      <w:bookmarkStart w:id="62" w:name="_Toc84501652"/>
      <w:r>
        <w:t xml:space="preserve">Figure </w:t>
      </w:r>
      <w:r w:rsidR="0065735A">
        <w:fldChar w:fldCharType="begin"/>
      </w:r>
      <w:r w:rsidR="0065735A">
        <w:instrText xml:space="preserve"> SEQ Figure \* ARABIC </w:instrText>
      </w:r>
      <w:r w:rsidR="0065735A">
        <w:fldChar w:fldCharType="separate"/>
      </w:r>
      <w:r w:rsidR="005412DE">
        <w:rPr>
          <w:noProof/>
        </w:rPr>
        <w:t>12</w:t>
      </w:r>
      <w:r w:rsidR="0065735A">
        <w:rPr>
          <w:noProof/>
        </w:rPr>
        <w:fldChar w:fldCharType="end"/>
      </w:r>
      <w:bookmarkEnd w:id="61"/>
      <w:r>
        <w:t xml:space="preserve"> - </w:t>
      </w:r>
      <w:r w:rsidRPr="00F4456B">
        <w:t xml:space="preserve">Voltage and current of phase "a" of </w:t>
      </w:r>
      <w:r w:rsidR="00B3256C">
        <w:t>distribution network</w:t>
      </w:r>
      <w:r w:rsidR="002B1710">
        <w:t xml:space="preserve"> (magnified)</w:t>
      </w:r>
      <w:bookmarkEnd w:id="62"/>
    </w:p>
    <w:p w14:paraId="3E4B9D2D" w14:textId="6BEE54BD" w:rsidR="00196499" w:rsidRDefault="00046C08" w:rsidP="00196499">
      <w:pPr>
        <w:pStyle w:val="BodyText"/>
        <w:keepNext/>
        <w:jc w:val="center"/>
      </w:pPr>
      <w:r>
        <w:rPr>
          <w:noProof/>
        </w:rPr>
        <w:lastRenderedPageBreak/>
        <w:drawing>
          <wp:inline distT="0" distB="0" distL="0" distR="0" wp14:anchorId="3135D19E" wp14:editId="4BDDDA21">
            <wp:extent cx="4635611" cy="2317806"/>
            <wp:effectExtent l="0" t="0" r="0" b="6350"/>
            <wp:docPr id="33" name="Picture 33" descr="Figure 13 - Power factor at distribution network: Full load of 680 A 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F_full_load.bmp"/>
                    <pic:cNvPicPr/>
                  </pic:nvPicPr>
                  <pic:blipFill>
                    <a:blip r:embed="rId26">
                      <a:extLst>
                        <a:ext uri="{28A0092B-C50C-407E-A947-70E740481C1C}">
                          <a14:useLocalDpi xmlns:a14="http://schemas.microsoft.com/office/drawing/2010/main"/>
                        </a:ext>
                      </a:extLst>
                    </a:blip>
                    <a:stretch>
                      <a:fillRect/>
                    </a:stretch>
                  </pic:blipFill>
                  <pic:spPr>
                    <a:xfrm>
                      <a:off x="0" y="0"/>
                      <a:ext cx="4650577" cy="2325289"/>
                    </a:xfrm>
                    <a:prstGeom prst="rect">
                      <a:avLst/>
                    </a:prstGeom>
                  </pic:spPr>
                </pic:pic>
              </a:graphicData>
            </a:graphic>
          </wp:inline>
        </w:drawing>
      </w:r>
    </w:p>
    <w:p w14:paraId="3FF2D7C8" w14:textId="091B0C46" w:rsidR="00196499" w:rsidRDefault="00196499" w:rsidP="00196499">
      <w:pPr>
        <w:pStyle w:val="figurecaptions"/>
      </w:pPr>
      <w:bookmarkStart w:id="63" w:name="_Ref72403029"/>
      <w:bookmarkStart w:id="64" w:name="_Toc84501653"/>
      <w:r>
        <w:t xml:space="preserve">Figure </w:t>
      </w:r>
      <w:r w:rsidR="0065735A">
        <w:fldChar w:fldCharType="begin"/>
      </w:r>
      <w:r w:rsidR="0065735A">
        <w:instrText xml:space="preserve"> SEQ Figure \* ARABIC </w:instrText>
      </w:r>
      <w:r w:rsidR="0065735A">
        <w:fldChar w:fldCharType="separate"/>
      </w:r>
      <w:r w:rsidR="005412DE">
        <w:rPr>
          <w:noProof/>
        </w:rPr>
        <w:t>13</w:t>
      </w:r>
      <w:r w:rsidR="0065735A">
        <w:rPr>
          <w:noProof/>
        </w:rPr>
        <w:fldChar w:fldCharType="end"/>
      </w:r>
      <w:bookmarkEnd w:id="63"/>
      <w:r>
        <w:t xml:space="preserve"> - Power factor at distribution network: Full load of </w:t>
      </w:r>
      <w:r w:rsidR="009B2B55">
        <w:t xml:space="preserve">680 </w:t>
      </w:r>
      <w:r>
        <w:t>A</w:t>
      </w:r>
      <w:r w:rsidR="001A3974">
        <w:t xml:space="preserve"> DC</w:t>
      </w:r>
      <w:bookmarkEnd w:id="64"/>
    </w:p>
    <w:p w14:paraId="71CB4B9D" w14:textId="48F47812" w:rsidR="009B2B55" w:rsidRDefault="00046C08" w:rsidP="009B2B55">
      <w:pPr>
        <w:pStyle w:val="BodyText"/>
        <w:keepNext/>
        <w:jc w:val="center"/>
      </w:pPr>
      <w:r>
        <w:rPr>
          <w:noProof/>
        </w:rPr>
        <w:drawing>
          <wp:inline distT="0" distB="0" distL="0" distR="0" wp14:anchorId="65AF347C" wp14:editId="125BD6A0">
            <wp:extent cx="4751373" cy="2375686"/>
            <wp:effectExtent l="0" t="0" r="0" b="5715"/>
            <wp:docPr id="34" name="Picture 34" descr="Figure 14 - Power factor at distribution network: 10 % of full load (68 A 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F_10percent_load.bmp"/>
                    <pic:cNvPicPr/>
                  </pic:nvPicPr>
                  <pic:blipFill>
                    <a:blip r:embed="rId27">
                      <a:extLst>
                        <a:ext uri="{28A0092B-C50C-407E-A947-70E740481C1C}">
                          <a14:useLocalDpi xmlns:a14="http://schemas.microsoft.com/office/drawing/2010/main" val="0"/>
                        </a:ext>
                      </a:extLst>
                    </a:blip>
                    <a:stretch>
                      <a:fillRect/>
                    </a:stretch>
                  </pic:blipFill>
                  <pic:spPr>
                    <a:xfrm>
                      <a:off x="0" y="0"/>
                      <a:ext cx="4751373" cy="2375686"/>
                    </a:xfrm>
                    <a:prstGeom prst="rect">
                      <a:avLst/>
                    </a:prstGeom>
                  </pic:spPr>
                </pic:pic>
              </a:graphicData>
            </a:graphic>
          </wp:inline>
        </w:drawing>
      </w:r>
    </w:p>
    <w:p w14:paraId="143F9AAB" w14:textId="2118A4A5" w:rsidR="009B2B55" w:rsidRDefault="009B2B55" w:rsidP="009B2B55">
      <w:pPr>
        <w:pStyle w:val="figurecaptions"/>
      </w:pPr>
      <w:bookmarkStart w:id="65" w:name="_Ref72403032"/>
      <w:bookmarkStart w:id="66" w:name="_Toc84501654"/>
      <w:r>
        <w:t xml:space="preserve">Figure </w:t>
      </w:r>
      <w:r w:rsidR="0065735A">
        <w:fldChar w:fldCharType="begin"/>
      </w:r>
      <w:r w:rsidR="0065735A">
        <w:instrText xml:space="preserve"> SEQ Figure \* ARABIC </w:instrText>
      </w:r>
      <w:r w:rsidR="0065735A">
        <w:fldChar w:fldCharType="separate"/>
      </w:r>
      <w:r w:rsidR="005412DE">
        <w:rPr>
          <w:noProof/>
        </w:rPr>
        <w:t>14</w:t>
      </w:r>
      <w:r w:rsidR="0065735A">
        <w:rPr>
          <w:noProof/>
        </w:rPr>
        <w:fldChar w:fldCharType="end"/>
      </w:r>
      <w:bookmarkEnd w:id="65"/>
      <w:r>
        <w:t xml:space="preserve"> - </w:t>
      </w:r>
      <w:r w:rsidRPr="00FC6D06">
        <w:t xml:space="preserve">Power factor at distribution network: </w:t>
      </w:r>
      <w:r w:rsidR="001A3974">
        <w:t>10 % of f</w:t>
      </w:r>
      <w:r w:rsidRPr="00FC6D06">
        <w:t xml:space="preserve">ull load </w:t>
      </w:r>
      <w:r w:rsidR="001A3974">
        <w:t>(</w:t>
      </w:r>
      <w:r w:rsidRPr="00FC6D06">
        <w:t>68 A</w:t>
      </w:r>
      <w:r w:rsidR="001A3974">
        <w:t xml:space="preserve"> DC)</w:t>
      </w:r>
      <w:bookmarkEnd w:id="66"/>
    </w:p>
    <w:p w14:paraId="48D9157D" w14:textId="1B823A5F" w:rsidR="008C0284" w:rsidRDefault="0019743E" w:rsidP="008C0284">
      <w:pPr>
        <w:pStyle w:val="BodyText"/>
      </w:pPr>
      <w:r>
        <w:t>According to IEEE519-2014</w:t>
      </w:r>
      <w:r w:rsidR="00405A43">
        <w:t xml:space="preserve">, </w:t>
      </w:r>
      <w:r w:rsidR="007106B0">
        <w:t xml:space="preserve">harmonic contents of the </w:t>
      </w:r>
      <w:r w:rsidR="00E1167E">
        <w:t>AC network</w:t>
      </w:r>
      <w:r w:rsidR="007106B0">
        <w:t xml:space="preserve">s should be monitored to ensure that the </w:t>
      </w:r>
      <w:r w:rsidR="00927BA7">
        <w:t>network</w:t>
      </w:r>
      <w:r w:rsidR="007106B0">
        <w:t xml:space="preserve">s have sufficient levels of power quality. For </w:t>
      </w:r>
      <w:r w:rsidR="007106B0" w:rsidRPr="007106B0">
        <w:t xml:space="preserve">120 V </w:t>
      </w:r>
      <w:r w:rsidR="007106B0">
        <w:t>to</w:t>
      </w:r>
      <w:r w:rsidR="007106B0" w:rsidRPr="007106B0">
        <w:t xml:space="preserve"> 69 kV</w:t>
      </w:r>
      <w:r w:rsidR="007106B0">
        <w:t xml:space="preserve"> </w:t>
      </w:r>
      <w:r w:rsidR="00927BA7">
        <w:t>network</w:t>
      </w:r>
      <w:r w:rsidR="007106B0">
        <w:t xml:space="preserve">s, it is recommended to evaluate </w:t>
      </w:r>
      <w:r w:rsidR="007106B0" w:rsidRPr="00405A43">
        <w:t>total demand distortion (TDD)</w:t>
      </w:r>
      <w:r w:rsidR="007106B0">
        <w:t xml:space="preserve"> for the currents. </w:t>
      </w:r>
      <w:r w:rsidR="008C0284">
        <w:t xml:space="preserve">TDD is defined as </w:t>
      </w:r>
      <w:r w:rsidR="00E93AFE">
        <w:t>“</w:t>
      </w:r>
      <w:r w:rsidR="008C0284">
        <w:t xml:space="preserve">the ratio of the root mean square of the harmonic content, considering harmonic components up to the 50th order and specifically excluding </w:t>
      </w:r>
      <w:proofErr w:type="spellStart"/>
      <w:r w:rsidR="008C0284">
        <w:t>interharmonics</w:t>
      </w:r>
      <w:proofErr w:type="spellEnd"/>
      <w:r w:rsidR="008C0284">
        <w:t>, expressed as a percent of the maximum demand current. Harmonic components of order greater than 50 may be included when necessary</w:t>
      </w:r>
      <w:r w:rsidR="00E93AFE">
        <w:t xml:space="preserve">” </w:t>
      </w:r>
      <w:r w:rsidR="00E93AFE">
        <w:fldChar w:fldCharType="begin" w:fldLock="1"/>
      </w:r>
      <w:r w:rsidR="003A462E">
        <w:instrText>ADDIN CSL_CITATION {"citationItems":[{"id":"ITEM-1","itemData":{"id":"ITEM-1","issued":{"date-parts":[["2014"]]},"publisher":"IEEE Std 519-2014","title":"IEEE Recommended practice and requirements for harmonic control in electric power systems","type":"book"},"uris":["http://www.mendeley.com/documents/?uuid=41ec10be-2bd7-43b4-976b-a7d24f551258"]}],"mendeley":{"formattedCitation":"[7]","plainTextFormattedCitation":"[7]","previouslyFormattedCitation":"[7]"},"properties":{"noteIndex":0},"schema":"https://github.com/citation-style-language/schema/raw/master/csl-citation.json"}</w:instrText>
      </w:r>
      <w:r w:rsidR="00E93AFE">
        <w:fldChar w:fldCharType="separate"/>
      </w:r>
      <w:r w:rsidR="00295CD9" w:rsidRPr="00295CD9">
        <w:rPr>
          <w:noProof/>
        </w:rPr>
        <w:t>[7]</w:t>
      </w:r>
      <w:r w:rsidR="00E93AFE">
        <w:fldChar w:fldCharType="end"/>
      </w:r>
      <w:r w:rsidR="008C0284">
        <w:t>.</w:t>
      </w:r>
      <w:r w:rsidR="00563877">
        <w:t xml:space="preserve"> In other words, TDD</w:t>
      </w:r>
      <w:r w:rsidR="00702129">
        <w:t xml:space="preserve"> of the phase current (</w:t>
      </w:r>
      <m:oMath>
        <m:r>
          <m:rPr>
            <m:sty m:val="p"/>
          </m:rPr>
          <w:rPr>
            <w:rFonts w:ascii="Cambria Math" w:hAnsi="Cambria Math"/>
          </w:rPr>
          <m:t>I</m:t>
        </m:r>
      </m:oMath>
      <w:r w:rsidR="00702129">
        <w:t>)</w:t>
      </w:r>
      <w:r w:rsidR="002509A4">
        <w:t xml:space="preserve"> </w:t>
      </w:r>
      <w:r w:rsidR="00563877">
        <w:t>can be calculated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657"/>
      </w:tblGrid>
      <w:tr w:rsidR="00563877" w14:paraId="0F99F5F5" w14:textId="77777777" w:rsidTr="00563877">
        <w:tc>
          <w:tcPr>
            <w:tcW w:w="8359" w:type="dxa"/>
            <w:vAlign w:val="center"/>
          </w:tcPr>
          <w:p w14:paraId="02357A43" w14:textId="45F8D761" w:rsidR="00563877" w:rsidRDefault="00563877" w:rsidP="00563877">
            <w:pPr>
              <w:pStyle w:val="BodyText"/>
              <w:jc w:val="center"/>
            </w:pPr>
            <m:oMathPara>
              <m:oMath>
                <m:r>
                  <w:rPr>
                    <w:rFonts w:ascii="Cambria Math" w:hAnsi="Cambria Math"/>
                  </w:rPr>
                  <m:t xml:space="preserve">TDD (I) %= </m:t>
                </m:r>
                <m:f>
                  <m:fPr>
                    <m:ctrlPr>
                      <w:rPr>
                        <w:rFonts w:ascii="Cambria Math" w:hAnsi="Cambria Math"/>
                        <w:i/>
                      </w:rPr>
                    </m:ctrlPr>
                  </m:fPr>
                  <m:num>
                    <m:rad>
                      <m:radPr>
                        <m:degHide m:val="1"/>
                        <m:ctrlPr>
                          <w:rPr>
                            <w:rFonts w:ascii="Cambria Math" w:hAnsi="Cambria Math"/>
                            <w:i/>
                          </w:rPr>
                        </m:ctrlPr>
                      </m:radPr>
                      <m:deg/>
                      <m:e>
                        <m:nary>
                          <m:naryPr>
                            <m:chr m:val="∑"/>
                            <m:limLoc m:val="undOvr"/>
                            <m:ctrlPr>
                              <w:rPr>
                                <w:rFonts w:ascii="Cambria Math" w:hAnsi="Cambria Math"/>
                                <w:i/>
                              </w:rPr>
                            </m:ctrlPr>
                          </m:naryPr>
                          <m:sub>
                            <m:r>
                              <w:rPr>
                                <w:rFonts w:ascii="Cambria Math" w:hAnsi="Cambria Math"/>
                              </w:rPr>
                              <m:t>2</m:t>
                            </m:r>
                          </m:sub>
                          <m:sup>
                            <m:r>
                              <w:rPr>
                                <w:rFonts w:ascii="Cambria Math" w:hAnsi="Cambria Math"/>
                              </w:rPr>
                              <m:t>50</m:t>
                            </m:r>
                          </m:sup>
                          <m:e>
                            <m:sSup>
                              <m:sSupPr>
                                <m:ctrlPr>
                                  <w:rPr>
                                    <w:rFonts w:ascii="Cambria Math" w:hAnsi="Cambria Math"/>
                                    <w:i/>
                                  </w:rPr>
                                </m:ctrlPr>
                              </m:sSupPr>
                              <m:e>
                                <m:sSub>
                                  <m:sSubPr>
                                    <m:ctrlPr>
                                      <w:rPr>
                                        <w:rFonts w:ascii="Cambria Math" w:hAnsi="Cambria Math"/>
                                        <w:i/>
                                      </w:rPr>
                                    </m:ctrlPr>
                                  </m:sSubPr>
                                  <m:e>
                                    <m:r>
                                      <w:rPr>
                                        <w:rFonts w:ascii="Cambria Math" w:hAnsi="Cambria Math"/>
                                      </w:rPr>
                                      <m:t>I</m:t>
                                    </m:r>
                                  </m:e>
                                  <m:sub>
                                    <m:r>
                                      <w:rPr>
                                        <w:rFonts w:ascii="Cambria Math" w:hAnsi="Cambria Math"/>
                                      </w:rPr>
                                      <m:t>RMS,n</m:t>
                                    </m:r>
                                  </m:sub>
                                </m:sSub>
                              </m:e>
                              <m:sup>
                                <m:r>
                                  <w:rPr>
                                    <w:rFonts w:ascii="Cambria Math" w:hAnsi="Cambria Math"/>
                                  </w:rPr>
                                  <m:t>2</m:t>
                                </m:r>
                              </m:sup>
                            </m:sSup>
                          </m:e>
                        </m:nary>
                      </m:e>
                    </m:rad>
                  </m:num>
                  <m:den>
                    <m:sSub>
                      <m:sSubPr>
                        <m:ctrlPr>
                          <w:rPr>
                            <w:rFonts w:ascii="Cambria Math" w:hAnsi="Cambria Math"/>
                            <w:i/>
                          </w:rPr>
                        </m:ctrlPr>
                      </m:sSubPr>
                      <m:e>
                        <m:r>
                          <w:rPr>
                            <w:rFonts w:ascii="Cambria Math" w:hAnsi="Cambria Math"/>
                          </w:rPr>
                          <m:t>I</m:t>
                        </m:r>
                      </m:e>
                      <m:sub>
                        <m:r>
                          <w:rPr>
                            <w:rFonts w:ascii="Cambria Math" w:hAnsi="Cambria Math"/>
                          </w:rPr>
                          <m:t>L,RMS</m:t>
                        </m:r>
                      </m:sub>
                    </m:sSub>
                  </m:den>
                </m:f>
                <m:r>
                  <w:rPr>
                    <w:rFonts w:ascii="Cambria Math" w:hAnsi="Cambria Math"/>
                  </w:rPr>
                  <m:t xml:space="preserve"> ×100</m:t>
                </m:r>
              </m:oMath>
            </m:oMathPara>
          </w:p>
        </w:tc>
        <w:tc>
          <w:tcPr>
            <w:tcW w:w="657" w:type="dxa"/>
            <w:vAlign w:val="center"/>
          </w:tcPr>
          <w:p w14:paraId="58A01030" w14:textId="7FA2A2B2" w:rsidR="00563877" w:rsidRDefault="00563877" w:rsidP="00563877">
            <w:pPr>
              <w:pStyle w:val="BodyText"/>
              <w:jc w:val="center"/>
            </w:pPr>
            <w:r>
              <w:t>(</w:t>
            </w:r>
            <w:r w:rsidR="00630522">
              <w:t>4</w:t>
            </w:r>
            <w:r>
              <w:t>)</w:t>
            </w:r>
          </w:p>
        </w:tc>
      </w:tr>
    </w:tbl>
    <w:p w14:paraId="79953864" w14:textId="248BA409" w:rsidR="00154D71" w:rsidRDefault="00224ACE" w:rsidP="009370CC">
      <w:pPr>
        <w:pStyle w:val="BodyText"/>
      </w:pPr>
      <w:r>
        <w:t>w</w:t>
      </w:r>
      <w:r w:rsidR="00DB6AE7">
        <w:t>here</w:t>
      </w:r>
      <w:r w:rsidR="00F80292">
        <w:t xml:space="preserve"> </w:t>
      </w:r>
      <m:oMath>
        <m:sSub>
          <m:sSubPr>
            <m:ctrlPr>
              <w:rPr>
                <w:rFonts w:ascii="Cambria Math" w:hAnsi="Cambria Math"/>
                <w:i/>
              </w:rPr>
            </m:ctrlPr>
          </m:sSubPr>
          <m:e>
            <m:r>
              <w:rPr>
                <w:rFonts w:ascii="Cambria Math" w:hAnsi="Cambria Math"/>
              </w:rPr>
              <m:t>I</m:t>
            </m:r>
          </m:e>
          <m:sub>
            <m:r>
              <w:rPr>
                <w:rFonts w:ascii="Cambria Math" w:hAnsi="Cambria Math"/>
              </w:rPr>
              <m:t>RMS,n</m:t>
            </m:r>
          </m:sub>
        </m:sSub>
      </m:oMath>
      <w:r w:rsidR="00F80292">
        <w:t xml:space="preserve"> is the RMS value for n</w:t>
      </w:r>
      <w:r w:rsidR="00F80292" w:rsidRPr="00F80292">
        <w:rPr>
          <w:vertAlign w:val="superscript"/>
        </w:rPr>
        <w:t>th</w:t>
      </w:r>
      <w:r w:rsidR="00F80292">
        <w:t xml:space="preserve"> harmonic component, and</w:t>
      </w:r>
      <w:r w:rsidR="00DB6AE7">
        <w:t xml:space="preserve"> </w:t>
      </w:r>
      <m:oMath>
        <m:sSub>
          <m:sSubPr>
            <m:ctrlPr>
              <w:rPr>
                <w:rFonts w:ascii="Cambria Math" w:hAnsi="Cambria Math"/>
              </w:rPr>
            </m:ctrlPr>
          </m:sSubPr>
          <m:e>
            <m:r>
              <w:rPr>
                <w:rFonts w:ascii="Cambria Math" w:hAnsi="Cambria Math"/>
              </w:rPr>
              <m:t>I</m:t>
            </m:r>
          </m:e>
          <m:sub>
            <m:r>
              <w:rPr>
                <w:rFonts w:ascii="Cambria Math" w:hAnsi="Cambria Math"/>
              </w:rPr>
              <m:t>L,RMS</m:t>
            </m:r>
          </m:sub>
        </m:sSub>
      </m:oMath>
      <w:r w:rsidR="00DB6AE7">
        <w:t xml:space="preserve"> is the RMS value for maximum demand </w:t>
      </w:r>
      <w:proofErr w:type="gramStart"/>
      <w:r w:rsidR="00DB6AE7">
        <w:t>current.</w:t>
      </w:r>
      <w:proofErr w:type="gramEnd"/>
      <w:r w:rsidR="00DB6AE7">
        <w:t xml:space="preserve"> </w:t>
      </w:r>
      <w:r w:rsidR="00040E8B">
        <w:t xml:space="preserve">Based on the </w:t>
      </w:r>
      <w:r w:rsidR="004A35C6">
        <w:t xml:space="preserve">maximum </w:t>
      </w:r>
      <w:r w:rsidR="00040E8B">
        <w:t xml:space="preserve">short circuit </w:t>
      </w:r>
      <w:r w:rsidR="009370CC">
        <w:t>current</w:t>
      </w:r>
      <w:r w:rsidR="001C2EFE">
        <w:t xml:space="preserve"> (</w:t>
      </w:r>
      <m:oMath>
        <m:sSub>
          <m:sSubPr>
            <m:ctrlPr>
              <w:rPr>
                <w:rFonts w:ascii="Cambria Math" w:hAnsi="Cambria Math"/>
              </w:rPr>
            </m:ctrlPr>
          </m:sSubPr>
          <m:e>
            <m:r>
              <w:rPr>
                <w:rFonts w:ascii="Cambria Math" w:hAnsi="Cambria Math"/>
              </w:rPr>
              <m:t>I</m:t>
            </m:r>
          </m:e>
          <m:sub>
            <m:r>
              <w:rPr>
                <w:rFonts w:ascii="Cambria Math" w:hAnsi="Cambria Math"/>
              </w:rPr>
              <m:t>sc</m:t>
            </m:r>
          </m:sub>
        </m:sSub>
      </m:oMath>
      <w:r w:rsidR="001C2EFE">
        <w:t>)</w:t>
      </w:r>
      <w:r w:rsidR="009370CC">
        <w:t xml:space="preserve"> </w:t>
      </w:r>
      <w:r w:rsidR="00040E8B">
        <w:t>and the maximum demand current</w:t>
      </w:r>
      <w:r w:rsidR="00C13A0B">
        <w:t xml:space="preserve"> (</w:t>
      </w:r>
      <m:oMath>
        <m:sSub>
          <m:sSubPr>
            <m:ctrlPr>
              <w:rPr>
                <w:rFonts w:ascii="Cambria Math" w:hAnsi="Cambria Math"/>
              </w:rPr>
            </m:ctrlPr>
          </m:sSubPr>
          <m:e>
            <m:r>
              <w:rPr>
                <w:rFonts w:ascii="Cambria Math" w:hAnsi="Cambria Math"/>
              </w:rPr>
              <m:t>I</m:t>
            </m:r>
          </m:e>
          <m:sub>
            <m:r>
              <w:rPr>
                <w:rFonts w:ascii="Cambria Math" w:hAnsi="Cambria Math"/>
              </w:rPr>
              <m:t>L</m:t>
            </m:r>
          </m:sub>
        </m:sSub>
      </m:oMath>
      <w:r w:rsidR="00C13A0B">
        <w:t>)</w:t>
      </w:r>
      <w:r w:rsidR="00040E8B">
        <w:t xml:space="preserve">, TDD and individual harmonics must be </w:t>
      </w:r>
      <w:r w:rsidR="00784664">
        <w:t>less</w:t>
      </w:r>
      <w:r w:rsidR="00040E8B">
        <w:t xml:space="preserve"> than </w:t>
      </w:r>
      <w:r w:rsidR="009370CC">
        <w:t>specifi</w:t>
      </w:r>
      <w:r w:rsidR="00283094">
        <w:t>ed</w:t>
      </w:r>
      <w:r w:rsidR="00040E8B">
        <w:t xml:space="preserve"> values in </w:t>
      </w:r>
      <w:r w:rsidR="009370CC">
        <w:t>IEEE519-2014</w:t>
      </w:r>
      <w:r w:rsidR="00040E8B">
        <w:t>.</w:t>
      </w:r>
    </w:p>
    <w:p w14:paraId="344B0C57" w14:textId="55F61B11" w:rsidR="009629FF" w:rsidRDefault="00C13A0B">
      <w:pPr>
        <w:pStyle w:val="BodyText"/>
      </w:pPr>
      <w:r>
        <w:lastRenderedPageBreak/>
        <w:t xml:space="preserve">In this study, </w:t>
      </w:r>
      <m:oMath>
        <m:sSub>
          <m:sSubPr>
            <m:ctrlPr>
              <w:rPr>
                <w:rFonts w:ascii="Cambria Math" w:hAnsi="Cambria Math"/>
              </w:rPr>
            </m:ctrlPr>
          </m:sSubPr>
          <m:e>
            <m:r>
              <w:rPr>
                <w:rFonts w:ascii="Cambria Math" w:hAnsi="Cambria Math"/>
              </w:rPr>
              <m:t>I</m:t>
            </m:r>
          </m:e>
          <m:sub>
            <m:r>
              <w:rPr>
                <w:rFonts w:ascii="Cambria Math" w:hAnsi="Cambria Math"/>
              </w:rPr>
              <m:t>L</m:t>
            </m:r>
          </m:sub>
        </m:sSub>
      </m:oMath>
      <w:r w:rsidR="00E856AD">
        <w:t xml:space="preserve"> for a 20 MW, 33 kV feeder is assumed to be the nominal current of the feeder, which is 0.35 kA</w:t>
      </w:r>
      <w:r w:rsidR="006429E1">
        <w:t xml:space="preserve"> RMS</w:t>
      </w:r>
      <w:r w:rsidR="00E856AD">
        <w:t>.</w:t>
      </w:r>
      <w:r>
        <w:t xml:space="preserve"> Moreover,</w:t>
      </w:r>
      <w:r w:rsidR="009629FF" w:rsidRPr="009629FF">
        <w:t xml:space="preserve"> </w:t>
      </w:r>
      <w:r w:rsidR="009629FF">
        <w:t>the m</w:t>
      </w:r>
      <w:r w:rsidR="009629FF" w:rsidRPr="009629FF">
        <w:t xml:space="preserve">aximum </w:t>
      </w:r>
      <w:r w:rsidR="009629FF">
        <w:t>f</w:t>
      </w:r>
      <w:r w:rsidR="009629FF" w:rsidRPr="009629FF">
        <w:t xml:space="preserve">ault </w:t>
      </w:r>
      <w:r w:rsidR="009629FF">
        <w:t>l</w:t>
      </w:r>
      <w:r w:rsidR="009629FF" w:rsidRPr="009629FF">
        <w:t>evels</w:t>
      </w:r>
      <w:r w:rsidR="009629FF">
        <w:t xml:space="preserve"> on the 33 kV network is considered as 1000 MVA </w:t>
      </w:r>
      <w:r w:rsidR="00295CD9">
        <w:fldChar w:fldCharType="begin" w:fldLock="1"/>
      </w:r>
      <w:r w:rsidR="003A462E">
        <w:instrText>ADDIN CSL_CITATION {"citationItems":[{"id":"ITEM-1","itemData":{"author":[{"dropping-particle":"","family":"Twomey","given":"Peter","non-dropping-particle":"","parse-names":false,"suffix":""}],"id":"ITEM-1","issued":{"date-parts":[["2020"]]},"publisher":"Electricity North West Limited","title":"Electricity Specification 217, Issue 3, 33kV Connection up to 90MVA","type":"chapter"},"uris":["http://www.mendeley.com/documents/?uuid=82d5ea8c-0528-4454-9db6-d9f115dd73d1"]}],"mendeley":{"formattedCitation":"[8]","plainTextFormattedCitation":"[8]","previouslyFormattedCitation":"[8]"},"properties":{"noteIndex":0},"schema":"https://github.com/citation-style-language/schema/raw/master/csl-citation.json"}</w:instrText>
      </w:r>
      <w:r w:rsidR="00295CD9">
        <w:fldChar w:fldCharType="separate"/>
      </w:r>
      <w:r w:rsidR="00295CD9" w:rsidRPr="00295CD9">
        <w:rPr>
          <w:noProof/>
        </w:rPr>
        <w:t>[8]</w:t>
      </w:r>
      <w:r w:rsidR="00295CD9">
        <w:fldChar w:fldCharType="end"/>
      </w:r>
      <w:r w:rsidR="009629FF">
        <w:t>, therefore: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657"/>
      </w:tblGrid>
      <w:tr w:rsidR="00725EB8" w14:paraId="7B0D7509" w14:textId="77777777" w:rsidTr="00D31BB1">
        <w:tc>
          <w:tcPr>
            <w:tcW w:w="8359" w:type="dxa"/>
            <w:vAlign w:val="center"/>
          </w:tcPr>
          <w:p w14:paraId="35061D96" w14:textId="017AFD36" w:rsidR="00725EB8" w:rsidRDefault="0065735A" w:rsidP="00D31BB1">
            <w:pPr>
              <w:pStyle w:val="BodyText"/>
              <w:jc w:val="center"/>
            </w:pPr>
            <m:oMathPara>
              <m:oMath>
                <m:sSub>
                  <m:sSubPr>
                    <m:ctrlPr>
                      <w:rPr>
                        <w:rFonts w:ascii="Cambria Math" w:hAnsi="Cambria Math"/>
                      </w:rPr>
                    </m:ctrlPr>
                  </m:sSubPr>
                  <m:e>
                    <m:r>
                      <w:rPr>
                        <w:rFonts w:ascii="Cambria Math" w:hAnsi="Cambria Math"/>
                      </w:rPr>
                      <m:t>I</m:t>
                    </m:r>
                  </m:e>
                  <m:sub>
                    <m:r>
                      <w:rPr>
                        <w:rFonts w:ascii="Cambria Math" w:hAnsi="Cambria Math"/>
                      </w:rPr>
                      <m:t>sc</m:t>
                    </m:r>
                  </m:sub>
                </m:sSub>
                <m:r>
                  <w:rPr>
                    <w:rFonts w:ascii="Cambria Math" w:hAnsi="Cambria Math"/>
                  </w:rPr>
                  <m:t xml:space="preserve">= </m:t>
                </m:r>
                <m:f>
                  <m:fPr>
                    <m:ctrlPr>
                      <w:rPr>
                        <w:rFonts w:ascii="Cambria Math" w:hAnsi="Cambria Math"/>
                        <w:i/>
                      </w:rPr>
                    </m:ctrlPr>
                  </m:fPr>
                  <m:num>
                    <m:r>
                      <w:rPr>
                        <w:rFonts w:ascii="Cambria Math" w:hAnsi="Cambria Math"/>
                      </w:rPr>
                      <m:t>1000 MVA</m:t>
                    </m:r>
                  </m:num>
                  <m:den>
                    <m:rad>
                      <m:radPr>
                        <m:degHide m:val="1"/>
                        <m:ctrlPr>
                          <w:rPr>
                            <w:rFonts w:ascii="Cambria Math" w:hAnsi="Cambria Math"/>
                            <w:i/>
                          </w:rPr>
                        </m:ctrlPr>
                      </m:radPr>
                      <m:deg/>
                      <m:e>
                        <m:r>
                          <w:rPr>
                            <w:rFonts w:ascii="Cambria Math" w:hAnsi="Cambria Math"/>
                          </w:rPr>
                          <m:t>3</m:t>
                        </m:r>
                      </m:e>
                    </m:rad>
                    <m:r>
                      <w:rPr>
                        <w:rFonts w:ascii="Cambria Math" w:hAnsi="Cambria Math"/>
                      </w:rPr>
                      <m:t xml:space="preserve"> ×33 kV</m:t>
                    </m:r>
                  </m:den>
                </m:f>
                <m:r>
                  <w:rPr>
                    <w:rFonts w:ascii="Cambria Math" w:hAnsi="Cambria Math"/>
                  </w:rPr>
                  <m:t>=17.5 kA</m:t>
                </m:r>
              </m:oMath>
            </m:oMathPara>
          </w:p>
        </w:tc>
        <w:tc>
          <w:tcPr>
            <w:tcW w:w="657" w:type="dxa"/>
            <w:vAlign w:val="center"/>
          </w:tcPr>
          <w:p w14:paraId="46A9CC3F" w14:textId="030BBD28" w:rsidR="00725EB8" w:rsidRDefault="00725EB8" w:rsidP="00D31BB1">
            <w:pPr>
              <w:pStyle w:val="BodyText"/>
              <w:jc w:val="center"/>
            </w:pPr>
            <w:r>
              <w:t>(</w:t>
            </w:r>
            <w:r w:rsidR="00630522">
              <w:t>5</w:t>
            </w:r>
            <w:r>
              <w:t>)</w:t>
            </w:r>
          </w:p>
        </w:tc>
      </w:tr>
    </w:tbl>
    <w:p w14:paraId="2F1205DE" w14:textId="0D39E403" w:rsidR="009370CC" w:rsidRDefault="0079444F">
      <w:pPr>
        <w:pStyle w:val="BodyText"/>
      </w:pPr>
      <w:r>
        <w:t>Hence</w:t>
      </w:r>
      <w:r w:rsidR="001C2EFE">
        <w:t xml:space="preserve">, the value for </w:t>
      </w:r>
      <m:oMath>
        <m:f>
          <m:fPr>
            <m:ctrlPr>
              <w:rPr>
                <w:rFonts w:ascii="Cambria Math" w:hAnsi="Cambria Math"/>
                <w:i/>
              </w:rPr>
            </m:ctrlPr>
          </m:fPr>
          <m:num>
            <m:sSub>
              <m:sSubPr>
                <m:ctrlPr>
                  <w:rPr>
                    <w:rFonts w:ascii="Cambria Math" w:hAnsi="Cambria Math"/>
                  </w:rPr>
                </m:ctrlPr>
              </m:sSubPr>
              <m:e>
                <m:r>
                  <w:rPr>
                    <w:rFonts w:ascii="Cambria Math" w:hAnsi="Cambria Math"/>
                  </w:rPr>
                  <m:t>I</m:t>
                </m:r>
              </m:e>
              <m:sub>
                <m:r>
                  <w:rPr>
                    <w:rFonts w:ascii="Cambria Math" w:hAnsi="Cambria Math"/>
                  </w:rPr>
                  <m:t>sc</m:t>
                </m:r>
              </m:sub>
            </m:sSub>
          </m:num>
          <m:den>
            <m:sSub>
              <m:sSubPr>
                <m:ctrlPr>
                  <w:rPr>
                    <w:rFonts w:ascii="Cambria Math" w:hAnsi="Cambria Math"/>
                  </w:rPr>
                </m:ctrlPr>
              </m:sSubPr>
              <m:e>
                <m:r>
                  <w:rPr>
                    <w:rFonts w:ascii="Cambria Math" w:hAnsi="Cambria Math"/>
                  </w:rPr>
                  <m:t>I</m:t>
                </m:r>
              </m:e>
              <m:sub>
                <m:r>
                  <w:rPr>
                    <w:rFonts w:ascii="Cambria Math" w:hAnsi="Cambria Math"/>
                  </w:rPr>
                  <m:t>L</m:t>
                </m:r>
              </m:sub>
            </m:sSub>
          </m:den>
        </m:f>
      </m:oMath>
      <w:r w:rsidR="001C2EFE">
        <w:t xml:space="preserve"> equals to </w:t>
      </w:r>
      <w:r w:rsidR="00725EB8">
        <w:t>50</w:t>
      </w:r>
      <w:r w:rsidR="001C2EFE">
        <w:t xml:space="preserve">, and TDD and individual harmonics should be </w:t>
      </w:r>
      <w:r w:rsidR="009A5117">
        <w:t>less</w:t>
      </w:r>
      <w:r w:rsidR="001C2EFE">
        <w:t xml:space="preserve"> than the specified values shown in</w:t>
      </w:r>
      <w:r w:rsidR="00046527">
        <w:t xml:space="preserve"> </w:t>
      </w:r>
      <w:r w:rsidR="00046527">
        <w:fldChar w:fldCharType="begin"/>
      </w:r>
      <w:r w:rsidR="00046527">
        <w:instrText xml:space="preserve"> REF _Ref71192211 \h </w:instrText>
      </w:r>
      <w:r w:rsidR="00046527">
        <w:fldChar w:fldCharType="separate"/>
      </w:r>
      <w:r w:rsidR="005412DE">
        <w:t xml:space="preserve">Table </w:t>
      </w:r>
      <w:r w:rsidR="005412DE">
        <w:rPr>
          <w:noProof/>
        </w:rPr>
        <w:t>4</w:t>
      </w:r>
      <w:r w:rsidR="00046527">
        <w:fldChar w:fldCharType="end"/>
      </w:r>
      <w:r w:rsidR="001C2EFE">
        <w:t xml:space="preserve">. In this table, all the values are in percent of </w:t>
      </w:r>
      <m:oMath>
        <m:sSub>
          <m:sSubPr>
            <m:ctrlPr>
              <w:rPr>
                <w:rFonts w:ascii="Cambria Math" w:hAnsi="Cambria Math"/>
              </w:rPr>
            </m:ctrlPr>
          </m:sSubPr>
          <m:e>
            <m:r>
              <w:rPr>
                <w:rFonts w:ascii="Cambria Math" w:hAnsi="Cambria Math"/>
              </w:rPr>
              <m:t>I</m:t>
            </m:r>
          </m:e>
          <m:sub>
            <m:r>
              <w:rPr>
                <w:rFonts w:ascii="Cambria Math" w:hAnsi="Cambria Math"/>
              </w:rPr>
              <m:t>L</m:t>
            </m:r>
          </m:sub>
        </m:sSub>
      </m:oMath>
      <w:r w:rsidR="001C2EFE">
        <w:t>.</w:t>
      </w:r>
      <w:r w:rsidR="00775088">
        <w:t xml:space="preserve"> </w:t>
      </w:r>
    </w:p>
    <w:p w14:paraId="3392E1F9" w14:textId="50EEE787" w:rsidR="00C13F21" w:rsidRDefault="00C13F21" w:rsidP="00C13F21">
      <w:pPr>
        <w:pStyle w:val="Tablecaption"/>
      </w:pPr>
      <w:bookmarkStart w:id="67" w:name="_Ref71192211"/>
      <w:bookmarkStart w:id="68" w:name="_Toc84501701"/>
      <w:r>
        <w:t xml:space="preserve">Table </w:t>
      </w:r>
      <w:r w:rsidR="0065735A">
        <w:fldChar w:fldCharType="begin"/>
      </w:r>
      <w:r w:rsidR="0065735A">
        <w:instrText xml:space="preserve"> SEQ Table \* ARABIC </w:instrText>
      </w:r>
      <w:r w:rsidR="0065735A">
        <w:fldChar w:fldCharType="separate"/>
      </w:r>
      <w:r w:rsidR="005412DE">
        <w:rPr>
          <w:noProof/>
        </w:rPr>
        <w:t>4</w:t>
      </w:r>
      <w:r w:rsidR="0065735A">
        <w:rPr>
          <w:noProof/>
        </w:rPr>
        <w:fldChar w:fldCharType="end"/>
      </w:r>
      <w:bookmarkEnd w:id="67"/>
      <w:r>
        <w:t xml:space="preserve"> - </w:t>
      </w:r>
      <w:r w:rsidRPr="002C4F0A">
        <w:t>Current distortion limits for systems rated 120 V through 69 kV</w:t>
      </w:r>
      <w:r>
        <w:t xml:space="preserve"> as indicated in </w:t>
      </w:r>
      <w:r>
        <w:fldChar w:fldCharType="begin" w:fldLock="1"/>
      </w:r>
      <w:r w:rsidR="003A462E">
        <w:instrText>ADDIN CSL_CITATION {"citationItems":[{"id":"ITEM-1","itemData":{"id":"ITEM-1","issued":{"date-parts":[["2014"]]},"publisher":"IEEE Std 519-2014","title":"IEEE Recommended practice and requirements for harmonic control in electric power systems","type":"book"},"uris":["http://www.mendeley.com/documents/?uuid=41ec10be-2bd7-43b4-976b-a7d24f551258"]}],"mendeley":{"formattedCitation":"[7]","plainTextFormattedCitation":"[7]","previouslyFormattedCitation":"[7]"},"properties":{"noteIndex":0},"schema":"https://github.com/citation-style-language/schema/raw/master/csl-citation.json"}</w:instrText>
      </w:r>
      <w:r>
        <w:fldChar w:fldCharType="separate"/>
      </w:r>
      <w:r w:rsidR="00295CD9" w:rsidRPr="00295CD9">
        <w:rPr>
          <w:noProof/>
        </w:rPr>
        <w:t>[7]</w:t>
      </w:r>
      <w:bookmarkEnd w:id="68"/>
      <w:r>
        <w:fldChar w:fldCharType="end"/>
      </w:r>
    </w:p>
    <w:p w14:paraId="4BBCDBF3" w14:textId="51D24A0F" w:rsidR="006C3391" w:rsidRPr="006C3391" w:rsidRDefault="006C3391" w:rsidP="006C3391">
      <w:pPr>
        <w:pStyle w:val="BodyText"/>
        <w:contextualSpacing/>
        <w:jc w:val="center"/>
        <w:rPr>
          <w:sz w:val="22"/>
        </w:rPr>
      </w:pPr>
      <w:r w:rsidRPr="006C3391">
        <w:rPr>
          <w:sz w:val="22"/>
        </w:rPr>
        <w:drawing>
          <wp:inline distT="0" distB="0" distL="0" distR="0" wp14:anchorId="0B6FF705" wp14:editId="2F455FF9">
            <wp:extent cx="3896678" cy="1448410"/>
            <wp:effectExtent l="0" t="0" r="0" b="0"/>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28"/>
                    <a:stretch>
                      <a:fillRect/>
                    </a:stretch>
                  </pic:blipFill>
                  <pic:spPr>
                    <a:xfrm>
                      <a:off x="0" y="0"/>
                      <a:ext cx="3930057" cy="1460817"/>
                    </a:xfrm>
                    <a:prstGeom prst="rect">
                      <a:avLst/>
                    </a:prstGeom>
                  </pic:spPr>
                </pic:pic>
              </a:graphicData>
            </a:graphic>
          </wp:inline>
        </w:drawing>
      </w:r>
    </w:p>
    <w:p w14:paraId="56FB7104" w14:textId="2710D4B5" w:rsidR="001C2EFE" w:rsidRPr="00B3296F" w:rsidRDefault="0028693C" w:rsidP="00051D21">
      <w:pPr>
        <w:pStyle w:val="BodyText"/>
        <w:contextualSpacing/>
        <w:jc w:val="left"/>
        <w:rPr>
          <w:sz w:val="22"/>
        </w:rPr>
      </w:pPr>
      <w:proofErr w:type="spellStart"/>
      <w:proofErr w:type="gramStart"/>
      <w:r w:rsidRPr="00B3296F">
        <w:rPr>
          <w:sz w:val="22"/>
          <w:vertAlign w:val="superscript"/>
        </w:rPr>
        <w:t>a</w:t>
      </w:r>
      <w:proofErr w:type="spellEnd"/>
      <w:proofErr w:type="gramEnd"/>
      <w:r w:rsidRPr="00B3296F">
        <w:rPr>
          <w:sz w:val="22"/>
        </w:rPr>
        <w:t xml:space="preserve"> Even harmonics are limited to 25% of the odd harmonic limits above.</w:t>
      </w:r>
    </w:p>
    <w:p w14:paraId="255304FD" w14:textId="3AC58343" w:rsidR="008D1A40" w:rsidRPr="00B3296F" w:rsidRDefault="0028693C" w:rsidP="007E1EC7">
      <w:pPr>
        <w:pStyle w:val="BodyText"/>
        <w:jc w:val="left"/>
        <w:rPr>
          <w:sz w:val="22"/>
        </w:rPr>
      </w:pPr>
      <w:r w:rsidRPr="00B3296F">
        <w:rPr>
          <w:sz w:val="22"/>
          <w:vertAlign w:val="superscript"/>
        </w:rPr>
        <w:t>b</w:t>
      </w:r>
      <w:r w:rsidRPr="00B3296F">
        <w:rPr>
          <w:sz w:val="22"/>
        </w:rPr>
        <w:t xml:space="preserve"> Current distortions that result in a dc offset, e.g., half-wave converters, are not allowed.</w:t>
      </w:r>
    </w:p>
    <w:p w14:paraId="464987C4" w14:textId="40798FE8" w:rsidR="0028693C" w:rsidRPr="008E2AFD" w:rsidRDefault="0079373A" w:rsidP="007E1EC7">
      <w:pPr>
        <w:pStyle w:val="BodyText"/>
      </w:pPr>
      <w:r>
        <w:t>The e</w:t>
      </w:r>
      <w:r w:rsidR="007E1EC7">
        <w:t xml:space="preserve">valuated TDD for </w:t>
      </w:r>
      <w:r w:rsidR="00F0793E">
        <w:t xml:space="preserve">the </w:t>
      </w:r>
      <w:r w:rsidR="00927BA7">
        <w:t>network</w:t>
      </w:r>
      <w:r w:rsidR="007E1EC7">
        <w:t xml:space="preserve"> current </w:t>
      </w:r>
      <w:r w:rsidR="002961E1">
        <w:t xml:space="preserve">(phase “a”) </w:t>
      </w:r>
      <w:r w:rsidR="007E1EC7">
        <w:t xml:space="preserve">is </w:t>
      </w:r>
      <w:r w:rsidR="0093191D">
        <w:t>presented</w:t>
      </w:r>
      <w:r w:rsidR="007E1EC7">
        <w:t xml:space="preserve"> in </w:t>
      </w:r>
      <w:r w:rsidR="00CB339C">
        <w:fldChar w:fldCharType="begin"/>
      </w:r>
      <w:r w:rsidR="00CB339C">
        <w:instrText xml:space="preserve"> REF _Ref71202044 \h </w:instrText>
      </w:r>
      <w:r w:rsidR="00CB339C">
        <w:fldChar w:fldCharType="separate"/>
      </w:r>
      <w:r w:rsidR="005412DE">
        <w:t xml:space="preserve">Figure </w:t>
      </w:r>
      <w:r w:rsidR="005412DE">
        <w:rPr>
          <w:noProof/>
        </w:rPr>
        <w:t>15</w:t>
      </w:r>
      <w:r w:rsidR="00CB339C">
        <w:fldChar w:fldCharType="end"/>
      </w:r>
      <w:r w:rsidR="007E1EC7">
        <w:t xml:space="preserve">. It is obvious that after the transients, TDD </w:t>
      </w:r>
      <w:r w:rsidR="000D5E56">
        <w:t>decrease</w:t>
      </w:r>
      <w:r w:rsidR="00D4596C">
        <w:t>s</w:t>
      </w:r>
      <w:r w:rsidR="000D5E56">
        <w:t xml:space="preserve"> to</w:t>
      </w:r>
      <w:r w:rsidR="007E1EC7">
        <w:t xml:space="preserve"> </w:t>
      </w:r>
      <w:r w:rsidR="007E1EC7" w:rsidRPr="008E2AFD">
        <w:t xml:space="preserve">less than </w:t>
      </w:r>
      <w:r w:rsidR="00A730A6" w:rsidRPr="008E2AFD">
        <w:t>1%</w:t>
      </w:r>
      <w:r w:rsidR="000D5E56">
        <w:t>. Furthermore</w:t>
      </w:r>
      <w:r w:rsidR="008E2AFD">
        <w:t>, all the harmonics (2</w:t>
      </w:r>
      <w:r w:rsidR="008E2AFD">
        <w:rPr>
          <w:vertAlign w:val="superscript"/>
        </w:rPr>
        <w:t>nd</w:t>
      </w:r>
      <w:r w:rsidR="008E2AFD">
        <w:t xml:space="preserve"> to 50</w:t>
      </w:r>
      <w:r w:rsidR="008E2AFD">
        <w:rPr>
          <w:vertAlign w:val="superscript"/>
        </w:rPr>
        <w:t>th</w:t>
      </w:r>
      <w:r w:rsidR="008E2AFD">
        <w:t>) have been checked and the</w:t>
      </w:r>
      <w:r w:rsidR="00C4229D">
        <w:t xml:space="preserve">ir values are less than the values specified in </w:t>
      </w:r>
      <w:r w:rsidR="00C4229D">
        <w:fldChar w:fldCharType="begin"/>
      </w:r>
      <w:r w:rsidR="00C4229D">
        <w:instrText xml:space="preserve"> REF _Ref71192211 \h </w:instrText>
      </w:r>
      <w:r w:rsidR="00C4229D">
        <w:fldChar w:fldCharType="separate"/>
      </w:r>
      <w:r w:rsidR="005412DE">
        <w:t xml:space="preserve">Table </w:t>
      </w:r>
      <w:r w:rsidR="005412DE">
        <w:rPr>
          <w:noProof/>
        </w:rPr>
        <w:t>4</w:t>
      </w:r>
      <w:r w:rsidR="00C4229D">
        <w:fldChar w:fldCharType="end"/>
      </w:r>
      <w:r w:rsidR="007E4951">
        <w:t>, except for 44</w:t>
      </w:r>
      <w:r w:rsidR="007E4951" w:rsidRPr="001C363D">
        <w:rPr>
          <w:vertAlign w:val="superscript"/>
        </w:rPr>
        <w:t>th</w:t>
      </w:r>
      <w:r w:rsidR="007E4951">
        <w:t xml:space="preserve"> harmonic</w:t>
      </w:r>
      <w:r w:rsidR="000B553A">
        <w:t>, which is slightly (0.05) higher than the specified value</w:t>
      </w:r>
      <w:r w:rsidR="00C4229D">
        <w:t>.</w:t>
      </w:r>
      <w:r w:rsidR="000B553A">
        <w:t xml:space="preserve"> This high order harmonic can be easily filtered using AC side filters.</w:t>
      </w:r>
      <w:r w:rsidR="0057496D">
        <w:t xml:space="preserve"> Hence, </w:t>
      </w:r>
      <w:r w:rsidR="00F0224F">
        <w:t>the TPS converter complies with the standard</w:t>
      </w:r>
      <w:r w:rsidR="0037687A">
        <w:t xml:space="preserve"> for current harmonic emission</w:t>
      </w:r>
      <w:r w:rsidR="00F0224F">
        <w:t>.</w:t>
      </w:r>
    </w:p>
    <w:p w14:paraId="6AE67CE3" w14:textId="7E1A7EAB" w:rsidR="002961E1" w:rsidRDefault="00451186" w:rsidP="00CC1202">
      <w:pPr>
        <w:pStyle w:val="BodyText"/>
        <w:keepNext/>
        <w:jc w:val="center"/>
      </w:pPr>
      <w:r>
        <w:rPr>
          <w:noProof/>
        </w:rPr>
        <w:drawing>
          <wp:inline distT="0" distB="0" distL="0" distR="0" wp14:anchorId="597A748F" wp14:editId="43F283EB">
            <wp:extent cx="5731510" cy="2865755"/>
            <wp:effectExtent l="0" t="0" r="2540" b="0"/>
            <wp:docPr id="60" name="Picture 60" descr="Figure 15 - TDD of distribution network phase cur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TDD.bmp"/>
                    <pic:cNvPicPr/>
                  </pic:nvPicPr>
                  <pic:blipFill>
                    <a:blip r:embed="rId29">
                      <a:extLst>
                        <a:ext uri="{28A0092B-C50C-407E-A947-70E740481C1C}">
                          <a14:useLocalDpi xmlns:a14="http://schemas.microsoft.com/office/drawing/2010/main"/>
                        </a:ext>
                      </a:extLst>
                    </a:blip>
                    <a:stretch>
                      <a:fillRect/>
                    </a:stretch>
                  </pic:blipFill>
                  <pic:spPr>
                    <a:xfrm>
                      <a:off x="0" y="0"/>
                      <a:ext cx="5731510" cy="2865755"/>
                    </a:xfrm>
                    <a:prstGeom prst="rect">
                      <a:avLst/>
                    </a:prstGeom>
                  </pic:spPr>
                </pic:pic>
              </a:graphicData>
            </a:graphic>
          </wp:inline>
        </w:drawing>
      </w:r>
    </w:p>
    <w:p w14:paraId="3F4F3EFE" w14:textId="3303DA05" w:rsidR="007E1EC7" w:rsidRDefault="002961E1" w:rsidP="002961E1">
      <w:pPr>
        <w:pStyle w:val="figurecaptions"/>
      </w:pPr>
      <w:bookmarkStart w:id="69" w:name="_Ref71202044"/>
      <w:bookmarkStart w:id="70" w:name="_Toc84501655"/>
      <w:r>
        <w:t xml:space="preserve">Figure </w:t>
      </w:r>
      <w:r w:rsidR="0065735A">
        <w:fldChar w:fldCharType="begin"/>
      </w:r>
      <w:r w:rsidR="0065735A">
        <w:instrText xml:space="preserve"> SEQ Figure \* ARABIC </w:instrText>
      </w:r>
      <w:r w:rsidR="0065735A">
        <w:fldChar w:fldCharType="separate"/>
      </w:r>
      <w:r w:rsidR="005412DE">
        <w:rPr>
          <w:noProof/>
        </w:rPr>
        <w:t>15</w:t>
      </w:r>
      <w:r w:rsidR="0065735A">
        <w:rPr>
          <w:noProof/>
        </w:rPr>
        <w:fldChar w:fldCharType="end"/>
      </w:r>
      <w:bookmarkEnd w:id="69"/>
      <w:r>
        <w:t xml:space="preserve"> - TDD of </w:t>
      </w:r>
      <w:r w:rsidR="00B3256C">
        <w:t>distribution network</w:t>
      </w:r>
      <w:r>
        <w:t xml:space="preserve"> phase current</w:t>
      </w:r>
      <w:bookmarkEnd w:id="70"/>
    </w:p>
    <w:p w14:paraId="56DE3895" w14:textId="3927EB1E" w:rsidR="00DC340C" w:rsidRDefault="00DC340C" w:rsidP="00D5085D">
      <w:pPr>
        <w:pStyle w:val="Heading2"/>
      </w:pPr>
      <w:bookmarkStart w:id="71" w:name="_Toc84501616"/>
      <w:r>
        <w:lastRenderedPageBreak/>
        <w:t>Electromagnetic compatibility (EMC)</w:t>
      </w:r>
      <w:bookmarkEnd w:id="71"/>
    </w:p>
    <w:p w14:paraId="54109603" w14:textId="5C3C5EDC" w:rsidR="00B34CC2" w:rsidRDefault="00454E2F" w:rsidP="00B34CC2">
      <w:pPr>
        <w:pStyle w:val="BodyText"/>
      </w:pPr>
      <w:r>
        <w:t>A</w:t>
      </w:r>
      <w:r w:rsidR="00957358">
        <w:t xml:space="preserve">s discussed in section </w:t>
      </w:r>
      <w:r w:rsidR="00957358">
        <w:fldChar w:fldCharType="begin"/>
      </w:r>
      <w:r w:rsidR="00957358">
        <w:instrText xml:space="preserve"> REF _Ref72240223 \r \h </w:instrText>
      </w:r>
      <w:r w:rsidR="00957358">
        <w:fldChar w:fldCharType="separate"/>
      </w:r>
      <w:r w:rsidR="005412DE">
        <w:rPr>
          <w:cs/>
        </w:rPr>
        <w:t>‎</w:t>
      </w:r>
      <w:r w:rsidR="005412DE">
        <w:t>6.1</w:t>
      </w:r>
      <w:r w:rsidR="00957358">
        <w:fldChar w:fldCharType="end"/>
      </w:r>
      <w:r w:rsidR="00957358">
        <w:t>,</w:t>
      </w:r>
      <w:r>
        <w:t xml:space="preserve"> </w:t>
      </w:r>
      <w:r w:rsidR="00F128AF">
        <w:t xml:space="preserve">at </w:t>
      </w:r>
      <w:r>
        <w:t>the AC side, the harmonic</w:t>
      </w:r>
      <w:r w:rsidR="00B61256">
        <w:t xml:space="preserve"> current</w:t>
      </w:r>
      <w:r>
        <w:t xml:space="preserve"> </w:t>
      </w:r>
      <w:r w:rsidR="00B61256">
        <w:t>emission</w:t>
      </w:r>
      <w:r w:rsidR="00F128AF">
        <w:t xml:space="preserve"> by the converter</w:t>
      </w:r>
      <w:r>
        <w:t xml:space="preserve"> complies with </w:t>
      </w:r>
      <w:r w:rsidR="00B61256">
        <w:t>the standards</w:t>
      </w:r>
      <w:r w:rsidR="00383650">
        <w:t>.</w:t>
      </w:r>
      <w:r w:rsidR="006856B8">
        <w:t xml:space="preserve"> At the DC side, the </w:t>
      </w:r>
      <w:r w:rsidR="00F8670B">
        <w:t xml:space="preserve">voltage and </w:t>
      </w:r>
      <w:r w:rsidR="006856B8">
        <w:t xml:space="preserve">current harmonics </w:t>
      </w:r>
      <w:r w:rsidR="009F4283">
        <w:t>should</w:t>
      </w:r>
      <w:r w:rsidR="005E225F">
        <w:t xml:space="preserve"> not </w:t>
      </w:r>
      <w:r w:rsidR="006856B8">
        <w:t xml:space="preserve">interfere with track </w:t>
      </w:r>
      <w:r w:rsidR="005E225F">
        <w:t xml:space="preserve">circuit systems. </w:t>
      </w:r>
      <w:r w:rsidR="00B7762A">
        <w:t>As an example</w:t>
      </w:r>
      <w:r w:rsidR="005E225F">
        <w:t xml:space="preserve">, </w:t>
      </w:r>
      <w:r w:rsidR="00B34CC2">
        <w:t xml:space="preserve">the frequency of </w:t>
      </w:r>
      <w:proofErr w:type="spellStart"/>
      <w:r w:rsidR="00B34CC2">
        <w:t>Clearguard</w:t>
      </w:r>
      <w:proofErr w:type="spellEnd"/>
      <w:r w:rsidR="00B34CC2">
        <w:t xml:space="preserve"> TCM 100 Track Vacancy Detection System can be selected from 4.75 kHz to 16.5 kHz</w:t>
      </w:r>
      <w:r w:rsidR="00F8670B">
        <w:t xml:space="preserve"> </w:t>
      </w:r>
      <w:r w:rsidR="00F8670B">
        <w:fldChar w:fldCharType="begin" w:fldLock="1"/>
      </w:r>
      <w:r w:rsidR="00DB10C2">
        <w:instrText>ADDIN CSL_CITATION {"citationItems":[{"id":"ITEM-1","itemData":{"id":"ITEM-1","issued":{"date-parts":[["0"]]},"publisher":"Siemens","title":"Clearguard TCM 100 Track Vacancy Detection System - Continuous clear and occupied indication of track vacancy detection sections","type":"chapter"},"uris":["http://www.mendeley.com/documents/?uuid=26e86f0d-4551-4c73-922f-aa54833ad922","http://www.mendeley.com/documents/?uuid=a3f682d7-4f41-40c0-b055-90706c5fcb4f"]}],"mendeley":{"formattedCitation":"[9]","plainTextFormattedCitation":"[9]","previouslyFormattedCitation":"[9]"},"properties":{"noteIndex":0},"schema":"https://github.com/citation-style-language/schema/raw/master/csl-citation.json"}</w:instrText>
      </w:r>
      <w:r w:rsidR="00F8670B">
        <w:fldChar w:fldCharType="separate"/>
      </w:r>
      <w:r w:rsidR="00F8670B" w:rsidRPr="00F8670B">
        <w:rPr>
          <w:noProof/>
        </w:rPr>
        <w:t>[9]</w:t>
      </w:r>
      <w:r w:rsidR="00F8670B">
        <w:fldChar w:fldCharType="end"/>
      </w:r>
      <w:r w:rsidR="0098708E">
        <w:t>.</w:t>
      </w:r>
      <w:r w:rsidR="00B34CC2">
        <w:t xml:space="preserve"> </w:t>
      </w:r>
    </w:p>
    <w:p w14:paraId="23A9E0F0" w14:textId="6FE5E264" w:rsidR="00703064" w:rsidRDefault="000246A7">
      <w:pPr>
        <w:pStyle w:val="BodyText"/>
      </w:pPr>
      <w:r>
        <w:fldChar w:fldCharType="begin"/>
      </w:r>
      <w:r>
        <w:instrText xml:space="preserve"> REF _Ref72490702 \h </w:instrText>
      </w:r>
      <w:r>
        <w:fldChar w:fldCharType="separate"/>
      </w:r>
      <w:r w:rsidR="005412DE">
        <w:t xml:space="preserve">Figure </w:t>
      </w:r>
      <w:r w:rsidR="005412DE">
        <w:rPr>
          <w:noProof/>
        </w:rPr>
        <w:t>16</w:t>
      </w:r>
      <w:r>
        <w:fldChar w:fldCharType="end"/>
      </w:r>
      <w:r>
        <w:t xml:space="preserve"> and </w:t>
      </w:r>
      <w:r>
        <w:fldChar w:fldCharType="begin"/>
      </w:r>
      <w:r>
        <w:instrText xml:space="preserve"> REF _Ref72241735 \h </w:instrText>
      </w:r>
      <w:r>
        <w:fldChar w:fldCharType="separate"/>
      </w:r>
      <w:r w:rsidR="005412DE">
        <w:t xml:space="preserve">Figure </w:t>
      </w:r>
      <w:r w:rsidR="005412DE">
        <w:rPr>
          <w:noProof/>
        </w:rPr>
        <w:t>17</w:t>
      </w:r>
      <w:r>
        <w:fldChar w:fldCharType="end"/>
      </w:r>
      <w:r w:rsidR="00A230E8">
        <w:t xml:space="preserve"> </w:t>
      </w:r>
      <w:r w:rsidR="003E57AF">
        <w:t xml:space="preserve">demonstrate the harmonic analysis of the DC side </w:t>
      </w:r>
      <w:r w:rsidR="002F2ABD">
        <w:t xml:space="preserve">voltage and </w:t>
      </w:r>
      <w:r w:rsidR="003E57AF">
        <w:t>current</w:t>
      </w:r>
      <w:r w:rsidR="00457AF9">
        <w:t xml:space="preserve"> after t = 0.</w:t>
      </w:r>
      <w:r w:rsidR="002F2ABD">
        <w:t>4</w:t>
      </w:r>
      <w:r w:rsidR="003E57AF">
        <w:t xml:space="preserve"> (with the same load condition as section </w:t>
      </w:r>
      <w:r w:rsidR="003E57AF">
        <w:fldChar w:fldCharType="begin"/>
      </w:r>
      <w:r w:rsidR="003E57AF">
        <w:instrText xml:space="preserve"> REF _Ref72241132 \r \h </w:instrText>
      </w:r>
      <w:r w:rsidR="003E57AF">
        <w:fldChar w:fldCharType="separate"/>
      </w:r>
      <w:r w:rsidR="005412DE">
        <w:rPr>
          <w:cs/>
        </w:rPr>
        <w:t>‎</w:t>
      </w:r>
      <w:r w:rsidR="005412DE">
        <w:t>6.1</w:t>
      </w:r>
      <w:r w:rsidR="003E57AF">
        <w:fldChar w:fldCharType="end"/>
      </w:r>
      <w:r w:rsidR="003E57AF">
        <w:t>)</w:t>
      </w:r>
      <w:r w:rsidR="00457AF9">
        <w:t xml:space="preserve">. </w:t>
      </w:r>
      <w:r w:rsidR="007B7A21">
        <w:t>In th</w:t>
      </w:r>
      <w:r w:rsidR="002F2ABD">
        <w:t>ese</w:t>
      </w:r>
      <w:r w:rsidR="007B7A21">
        <w:t xml:space="preserve"> bar graph</w:t>
      </w:r>
      <w:r w:rsidR="002F2ABD">
        <w:t>s</w:t>
      </w:r>
      <w:r w:rsidR="007B7A21">
        <w:t xml:space="preserve">, the amplitude of harmonic contents is </w:t>
      </w:r>
      <w:r w:rsidR="00BF1D39">
        <w:t>calculated</w:t>
      </w:r>
      <w:r w:rsidR="007B7A21">
        <w:t xml:space="preserve"> relative to </w:t>
      </w:r>
      <w:r w:rsidR="00BF1D39">
        <w:t xml:space="preserve">the </w:t>
      </w:r>
      <w:r w:rsidR="007B7A21">
        <w:t>DC component.</w:t>
      </w:r>
      <w:r w:rsidR="00712027">
        <w:t xml:space="preserve"> Obviously, the </w:t>
      </w:r>
      <w:r w:rsidR="007B7A21">
        <w:t>amplitude</w:t>
      </w:r>
      <w:r w:rsidR="00712027">
        <w:t xml:space="preserve"> of high frequency </w:t>
      </w:r>
      <w:r w:rsidR="00C116BD">
        <w:t xml:space="preserve">harmonics </w:t>
      </w:r>
      <w:r w:rsidR="0098708E">
        <w:t xml:space="preserve">in DC current </w:t>
      </w:r>
      <w:r w:rsidR="00927281">
        <w:t>is</w:t>
      </w:r>
      <w:r w:rsidR="00C116BD">
        <w:t xml:space="preserve"> negligible</w:t>
      </w:r>
      <w:r w:rsidR="0098708E">
        <w:t xml:space="preserve">. In the DC voltage spectrum, however, there are high frequency components (such as 0.03% or 7.5 V in 5.1 kHz). </w:t>
      </w:r>
      <w:r w:rsidR="00D558B7">
        <w:t xml:space="preserve">The supply voltage for </w:t>
      </w:r>
      <w:proofErr w:type="spellStart"/>
      <w:r w:rsidR="00D558B7" w:rsidRPr="00D558B7">
        <w:t>Clearguard</w:t>
      </w:r>
      <w:proofErr w:type="spellEnd"/>
      <w:r w:rsidR="00D558B7" w:rsidRPr="00D558B7">
        <w:t xml:space="preserve"> TCM 100 Track Vacancy Detection System</w:t>
      </w:r>
      <w:r w:rsidR="00D558B7">
        <w:t xml:space="preserve"> is 24 V</w:t>
      </w:r>
      <w:r w:rsidR="00C15708">
        <w:t xml:space="preserve"> DC</w:t>
      </w:r>
      <w:r w:rsidR="00D558B7">
        <w:t xml:space="preserve">, which means that the interference is possible. Therefore, the </w:t>
      </w:r>
      <w:r w:rsidR="00EE7DCA">
        <w:t xml:space="preserve">operating </w:t>
      </w:r>
      <w:r w:rsidR="00D558B7">
        <w:t xml:space="preserve">frequency for </w:t>
      </w:r>
      <w:r w:rsidR="00EE7DCA">
        <w:t xml:space="preserve">the </w:t>
      </w:r>
      <w:r w:rsidR="00D558B7">
        <w:t xml:space="preserve">track </w:t>
      </w:r>
      <w:r w:rsidR="00D558B7" w:rsidRPr="00D558B7">
        <w:t>circuit system</w:t>
      </w:r>
      <w:r w:rsidR="00D558B7">
        <w:t xml:space="preserve"> should be selected to </w:t>
      </w:r>
      <w:r w:rsidR="00E14191">
        <w:t>the</w:t>
      </w:r>
      <w:r w:rsidR="00D558B7">
        <w:t xml:space="preserve"> frequencies which have </w:t>
      </w:r>
      <w:r w:rsidR="000248AA">
        <w:t>negligible</w:t>
      </w:r>
      <w:r w:rsidR="00D558B7">
        <w:t xml:space="preserve"> amplitude in the DC voltage spectrum</w:t>
      </w:r>
      <w:r w:rsidR="00824B43">
        <w:t xml:space="preserve"> (for example, 14.5 kHz)</w:t>
      </w:r>
      <w:r w:rsidR="00D558B7">
        <w:t>.</w:t>
      </w:r>
    </w:p>
    <w:p w14:paraId="4A010C36" w14:textId="4F95403B" w:rsidR="00A230E8" w:rsidRDefault="00B34CC2" w:rsidP="00A230E8">
      <w:pPr>
        <w:pStyle w:val="BodyText"/>
        <w:keepNext/>
        <w:jc w:val="center"/>
      </w:pPr>
      <w:r w:rsidRPr="00B34CC2">
        <w:rPr>
          <w:noProof/>
        </w:rPr>
        <w:drawing>
          <wp:inline distT="0" distB="0" distL="0" distR="0" wp14:anchorId="0A551A73" wp14:editId="4EAFDE6C">
            <wp:extent cx="5731510" cy="4062095"/>
            <wp:effectExtent l="0" t="0" r="2540" b="0"/>
            <wp:docPr id="4" name="Picture 4" descr="Figure 16 - Harmonic analysis of DC vol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igure 16 - Harmonic analysis of DC voltage"/>
                    <pic:cNvPicPr/>
                  </pic:nvPicPr>
                  <pic:blipFill>
                    <a:blip r:embed="rId30"/>
                    <a:stretch>
                      <a:fillRect/>
                    </a:stretch>
                  </pic:blipFill>
                  <pic:spPr>
                    <a:xfrm>
                      <a:off x="0" y="0"/>
                      <a:ext cx="5731510" cy="4062095"/>
                    </a:xfrm>
                    <a:prstGeom prst="rect">
                      <a:avLst/>
                    </a:prstGeom>
                  </pic:spPr>
                </pic:pic>
              </a:graphicData>
            </a:graphic>
          </wp:inline>
        </w:drawing>
      </w:r>
      <w:r w:rsidRPr="00B34CC2" w:rsidDel="00B34CC2">
        <w:t xml:space="preserve"> </w:t>
      </w:r>
    </w:p>
    <w:p w14:paraId="61AC243D" w14:textId="77F26811" w:rsidR="00E173DC" w:rsidRDefault="00A230E8" w:rsidP="00A230E8">
      <w:pPr>
        <w:pStyle w:val="figurecaptions"/>
      </w:pPr>
      <w:bookmarkStart w:id="72" w:name="_Ref72490702"/>
      <w:bookmarkStart w:id="73" w:name="_Toc84501656"/>
      <w:r>
        <w:t xml:space="preserve">Figure </w:t>
      </w:r>
      <w:r w:rsidR="0065735A">
        <w:fldChar w:fldCharType="begin"/>
      </w:r>
      <w:r w:rsidR="0065735A">
        <w:instrText xml:space="preserve"> SEQ Figure \* ARABIC </w:instrText>
      </w:r>
      <w:r w:rsidR="0065735A">
        <w:fldChar w:fldCharType="separate"/>
      </w:r>
      <w:r w:rsidR="005412DE">
        <w:rPr>
          <w:noProof/>
        </w:rPr>
        <w:t>16</w:t>
      </w:r>
      <w:r w:rsidR="0065735A">
        <w:rPr>
          <w:noProof/>
        </w:rPr>
        <w:fldChar w:fldCharType="end"/>
      </w:r>
      <w:bookmarkEnd w:id="72"/>
      <w:r>
        <w:t xml:space="preserve"> - </w:t>
      </w:r>
      <w:r w:rsidRPr="00D24ACC">
        <w:t xml:space="preserve">Harmonic analysis of DC </w:t>
      </w:r>
      <w:r>
        <w:t>voltage</w:t>
      </w:r>
      <w:bookmarkEnd w:id="73"/>
    </w:p>
    <w:p w14:paraId="581B35D0" w14:textId="2BCDE4B0" w:rsidR="00C62B67" w:rsidRDefault="00B34CC2" w:rsidP="00B10789">
      <w:pPr>
        <w:pStyle w:val="BodyText"/>
        <w:keepNext/>
        <w:jc w:val="center"/>
      </w:pPr>
      <w:r w:rsidRPr="00B34CC2">
        <w:rPr>
          <w:noProof/>
        </w:rPr>
        <w:lastRenderedPageBreak/>
        <w:t xml:space="preserve"> </w:t>
      </w:r>
      <w:r w:rsidRPr="00B34CC2">
        <w:rPr>
          <w:noProof/>
        </w:rPr>
        <w:drawing>
          <wp:inline distT="0" distB="0" distL="0" distR="0" wp14:anchorId="2E761275" wp14:editId="62C9EDCD">
            <wp:extent cx="5731510" cy="4048760"/>
            <wp:effectExtent l="0" t="0" r="2540" b="8890"/>
            <wp:docPr id="24" name="Picture 24" descr="Figure 17 - Harmonic analysis of DC cur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Figure 17 - Harmonic analysis of DC current"/>
                    <pic:cNvPicPr/>
                  </pic:nvPicPr>
                  <pic:blipFill>
                    <a:blip r:embed="rId31"/>
                    <a:stretch>
                      <a:fillRect/>
                    </a:stretch>
                  </pic:blipFill>
                  <pic:spPr>
                    <a:xfrm>
                      <a:off x="0" y="0"/>
                      <a:ext cx="5731510" cy="4048760"/>
                    </a:xfrm>
                    <a:prstGeom prst="rect">
                      <a:avLst/>
                    </a:prstGeom>
                  </pic:spPr>
                </pic:pic>
              </a:graphicData>
            </a:graphic>
          </wp:inline>
        </w:drawing>
      </w:r>
    </w:p>
    <w:p w14:paraId="68B786F3" w14:textId="646760AA" w:rsidR="00E173DC" w:rsidRPr="00DC340C" w:rsidRDefault="00C62B67" w:rsidP="00E173DC">
      <w:pPr>
        <w:pStyle w:val="figurecaptions"/>
      </w:pPr>
      <w:bookmarkStart w:id="74" w:name="_Ref72241735"/>
      <w:bookmarkStart w:id="75" w:name="_Toc84501657"/>
      <w:r>
        <w:t xml:space="preserve">Figure </w:t>
      </w:r>
      <w:r w:rsidR="0065735A">
        <w:fldChar w:fldCharType="begin"/>
      </w:r>
      <w:r w:rsidR="0065735A">
        <w:instrText xml:space="preserve"> SEQ Figure \* ARABIC </w:instrText>
      </w:r>
      <w:r w:rsidR="0065735A">
        <w:fldChar w:fldCharType="separate"/>
      </w:r>
      <w:r w:rsidR="005412DE">
        <w:rPr>
          <w:noProof/>
        </w:rPr>
        <w:t>17</w:t>
      </w:r>
      <w:r w:rsidR="0065735A">
        <w:rPr>
          <w:noProof/>
        </w:rPr>
        <w:fldChar w:fldCharType="end"/>
      </w:r>
      <w:bookmarkEnd w:id="74"/>
      <w:r>
        <w:t xml:space="preserve"> - Harmonic analysis of DC current</w:t>
      </w:r>
      <w:bookmarkEnd w:id="75"/>
    </w:p>
    <w:p w14:paraId="0C4B6C5D" w14:textId="3C708DD5" w:rsidR="00D5085D" w:rsidRDefault="00D5085D" w:rsidP="00D5085D">
      <w:pPr>
        <w:pStyle w:val="Heading2"/>
      </w:pPr>
      <w:bookmarkStart w:id="76" w:name="_Toc84501617"/>
      <w:r>
        <w:t>Input and output characteristics of the converters</w:t>
      </w:r>
      <w:bookmarkEnd w:id="76"/>
      <w:r>
        <w:t xml:space="preserve"> </w:t>
      </w:r>
    </w:p>
    <w:p w14:paraId="07B110FB" w14:textId="38FF65A5" w:rsidR="00AA1204" w:rsidRDefault="00AA1204" w:rsidP="00D5085D">
      <w:pPr>
        <w:pStyle w:val="BodyText"/>
      </w:pPr>
      <w:r>
        <w:t>In conventional MVAC railways, the railway TPS</w:t>
      </w:r>
      <w:r w:rsidR="00D761B3">
        <w:t>s</w:t>
      </w:r>
      <w:r>
        <w:t xml:space="preserve"> act as resistive-inductive load</w:t>
      </w:r>
      <w:r w:rsidR="00D761B3">
        <w:t>s</w:t>
      </w:r>
      <w:r>
        <w:t xml:space="preserve"> for the </w:t>
      </w:r>
      <w:r w:rsidR="007F474B">
        <w:t xml:space="preserve">AC </w:t>
      </w:r>
      <w:r w:rsidR="00927BA7">
        <w:t>distribution network</w:t>
      </w:r>
      <w:r>
        <w:t xml:space="preserve">. </w:t>
      </w:r>
      <w:r w:rsidR="005101DA">
        <w:t>While i</w:t>
      </w:r>
      <w:r>
        <w:t xml:space="preserve">n nominal load conditions the </w:t>
      </w:r>
      <w:r w:rsidR="009A0236">
        <w:t xml:space="preserve">MVAC </w:t>
      </w:r>
      <w:r>
        <w:t xml:space="preserve">TPSs </w:t>
      </w:r>
      <w:r w:rsidR="00D761B3">
        <w:t>have</w:t>
      </w:r>
      <w:r>
        <w:t xml:space="preserve"> high power factor</w:t>
      </w:r>
      <w:r w:rsidR="005D7006">
        <w:t>,</w:t>
      </w:r>
      <w:r>
        <w:t xml:space="preserve"> </w:t>
      </w:r>
      <w:r w:rsidR="005D7006">
        <w:t>i</w:t>
      </w:r>
      <w:r>
        <w:t xml:space="preserve">n low load currents, the power factor </w:t>
      </w:r>
      <w:r w:rsidR="005D7006">
        <w:t>drops</w:t>
      </w:r>
      <w:r>
        <w:t xml:space="preserve"> and TPSs consume more reactive power, which is not desirable. </w:t>
      </w:r>
    </w:p>
    <w:p w14:paraId="3B28800C" w14:textId="4458B559" w:rsidR="004A3D18" w:rsidRDefault="00786577" w:rsidP="00D5085D">
      <w:pPr>
        <w:pStyle w:val="BodyText"/>
      </w:pPr>
      <w:r>
        <w:t>In the MVDC railways and t</w:t>
      </w:r>
      <w:r w:rsidR="00925B0F">
        <w:t xml:space="preserve">hanks to the implemented control, the </w:t>
      </w:r>
      <w:r w:rsidR="00C10814">
        <w:t>TPSs’ converters</w:t>
      </w:r>
      <w:r w:rsidR="00925B0F">
        <w:t xml:space="preserve"> can control the reactive power flow. In normal operation, the converter</w:t>
      </w:r>
      <w:r w:rsidR="00804798">
        <w:t>s</w:t>
      </w:r>
      <w:r w:rsidR="00925B0F">
        <w:t xml:space="preserve"> operate </w:t>
      </w:r>
      <w:r w:rsidR="00CD0226">
        <w:t>with nearly unity power</w:t>
      </w:r>
      <w:r w:rsidR="006067DD">
        <w:t xml:space="preserve"> factor</w:t>
      </w:r>
      <w:r w:rsidR="00925B0F">
        <w:t xml:space="preserve">. Hence, </w:t>
      </w:r>
      <w:r w:rsidR="005A3969">
        <w:t xml:space="preserve">the </w:t>
      </w:r>
      <w:r w:rsidR="009E3FA1">
        <w:t xml:space="preserve">MVDC </w:t>
      </w:r>
      <w:r w:rsidR="00804798">
        <w:t>TPSs</w:t>
      </w:r>
      <w:r w:rsidR="009E3FA1">
        <w:t xml:space="preserve"> act as resistive load</w:t>
      </w:r>
      <w:r w:rsidR="00804798">
        <w:t>s</w:t>
      </w:r>
      <w:r w:rsidR="009E3FA1">
        <w:t xml:space="preserve"> </w:t>
      </w:r>
      <w:r w:rsidR="00804798">
        <w:t>for</w:t>
      </w:r>
      <w:r w:rsidR="009E3FA1">
        <w:t xml:space="preserve"> the </w:t>
      </w:r>
      <w:r w:rsidR="005D7006">
        <w:t xml:space="preserve">AC </w:t>
      </w:r>
      <w:r w:rsidR="00B3256C">
        <w:t>distribution network</w:t>
      </w:r>
      <w:r w:rsidR="000D1ACD">
        <w:t>.</w:t>
      </w:r>
      <w:r w:rsidR="004A3D18">
        <w:t xml:space="preserve"> In the case that the </w:t>
      </w:r>
      <w:r w:rsidR="00B3256C">
        <w:t>distribution network</w:t>
      </w:r>
      <w:r w:rsidR="004A3D18">
        <w:t xml:space="preserve"> needs reactive power support, the </w:t>
      </w:r>
      <w:r w:rsidR="007F474B">
        <w:t xml:space="preserve">MVDC TPSs </w:t>
      </w:r>
      <w:r w:rsidR="004A3D18">
        <w:t xml:space="preserve">can </w:t>
      </w:r>
      <w:r w:rsidR="008E3732">
        <w:t xml:space="preserve">act as a </w:t>
      </w:r>
      <w:r w:rsidR="004A3D18">
        <w:t>resistive-capacitive load</w:t>
      </w:r>
      <w:r w:rsidR="0099337E">
        <w:t xml:space="preserve"> and</w:t>
      </w:r>
      <w:r w:rsidR="004A3D18">
        <w:t xml:space="preserve"> inject reactive power to the </w:t>
      </w:r>
      <w:r w:rsidR="00927BA7">
        <w:t>network</w:t>
      </w:r>
      <w:r w:rsidR="004A3D18">
        <w:t>.</w:t>
      </w:r>
      <w:r w:rsidR="00254105">
        <w:t xml:space="preserve"> </w:t>
      </w:r>
      <w:r w:rsidR="00CB46E8">
        <w:t>If needed</w:t>
      </w:r>
      <w:r w:rsidR="00254105">
        <w:t xml:space="preserve">, the </w:t>
      </w:r>
      <w:r w:rsidR="00AD50E6">
        <w:t>MVDC TPSs</w:t>
      </w:r>
      <w:r w:rsidR="00254105">
        <w:t xml:space="preserve"> can also act a</w:t>
      </w:r>
      <w:r w:rsidR="00D758D0">
        <w:t>s</w:t>
      </w:r>
      <w:r w:rsidR="00254105">
        <w:t xml:space="preserve"> resistive-inductive load</w:t>
      </w:r>
      <w:r w:rsidR="00D758D0">
        <w:t>s</w:t>
      </w:r>
      <w:r w:rsidR="00254105">
        <w:t xml:space="preserve"> and consume reactive power from the </w:t>
      </w:r>
      <w:r w:rsidR="00927BA7">
        <w:t>network</w:t>
      </w:r>
      <w:r w:rsidR="00254105">
        <w:t>.</w:t>
      </w:r>
      <w:r w:rsidR="00142989" w:rsidRPr="00142989">
        <w:t xml:space="preserve"> </w:t>
      </w:r>
      <w:r w:rsidR="00142989">
        <w:t xml:space="preserve">At the DC side, the </w:t>
      </w:r>
      <w:r w:rsidR="00114129">
        <w:t>MVDC TPSs</w:t>
      </w:r>
      <w:r w:rsidR="00142989">
        <w:t xml:space="preserve"> can regulate the voltage to the nominal value regardless of the trains</w:t>
      </w:r>
      <w:r w:rsidR="009F6B43">
        <w:t>’</w:t>
      </w:r>
      <w:r w:rsidR="00142989">
        <w:t xml:space="preserve"> load</w:t>
      </w:r>
      <w:r w:rsidR="005D7006">
        <w:t xml:space="preserve">, so </w:t>
      </w:r>
      <w:r w:rsidR="00142989">
        <w:t xml:space="preserve">the </w:t>
      </w:r>
      <w:r w:rsidR="00C74F7A">
        <w:t>TPSs</w:t>
      </w:r>
      <w:r w:rsidR="00142989">
        <w:t xml:space="preserve"> </w:t>
      </w:r>
      <w:r w:rsidR="00686DE5">
        <w:t>have</w:t>
      </w:r>
      <w:r w:rsidR="00142989">
        <w:t xml:space="preserve"> zero output impedance</w:t>
      </w:r>
      <w:r w:rsidR="008E3732">
        <w:t xml:space="preserve"> up to the rated value of the current</w:t>
      </w:r>
      <w:r w:rsidR="00142989">
        <w:t>.</w:t>
      </w:r>
    </w:p>
    <w:p w14:paraId="493A6200" w14:textId="2DAC6A75" w:rsidR="00D63EA1" w:rsidRDefault="00D63EA1" w:rsidP="00D63EA1">
      <w:pPr>
        <w:pStyle w:val="Heading2"/>
      </w:pPr>
      <w:bookmarkStart w:id="77" w:name="_Toc84501618"/>
      <w:r>
        <w:t>Regenerative braking</w:t>
      </w:r>
      <w:r w:rsidR="00D521A9">
        <w:t xml:space="preserve"> mode</w:t>
      </w:r>
      <w:bookmarkEnd w:id="77"/>
    </w:p>
    <w:p w14:paraId="53238441" w14:textId="2B46DDCF" w:rsidR="00DE570E" w:rsidRDefault="00D63EA1" w:rsidP="00964BB6">
      <w:pPr>
        <w:pStyle w:val="BodyText"/>
      </w:pPr>
      <w:r>
        <w:t>To assess the TPS performance</w:t>
      </w:r>
      <w:r w:rsidR="00691B8E">
        <w:t xml:space="preserve"> </w:t>
      </w:r>
      <w:r w:rsidR="00B832E6">
        <w:t>during</w:t>
      </w:r>
      <w:r w:rsidR="00691B8E">
        <w:t xml:space="preserve"> </w:t>
      </w:r>
      <w:r w:rsidR="003C1FC9">
        <w:t>regenerative braking</w:t>
      </w:r>
      <w:r>
        <w:t xml:space="preserve">, </w:t>
      </w:r>
      <w:r w:rsidR="00760BB9">
        <w:t>the trains</w:t>
      </w:r>
      <w:r w:rsidR="00663BB8">
        <w:t>’</w:t>
      </w:r>
      <w:r w:rsidR="00760BB9">
        <w:t xml:space="preserve"> load is modelled by </w:t>
      </w:r>
      <w:r w:rsidR="00B832E6">
        <w:t xml:space="preserve">a typical </w:t>
      </w:r>
      <w:r w:rsidR="007265D8">
        <w:t xml:space="preserve">negative </w:t>
      </w:r>
      <w:r w:rsidR="00760BB9">
        <w:t xml:space="preserve">DC current profile, presented </w:t>
      </w:r>
      <w:r w:rsidR="00760BB9" w:rsidRPr="00634E2B">
        <w:t>in</w:t>
      </w:r>
      <w:r w:rsidR="00BD5B74" w:rsidRPr="00634E2B">
        <w:t xml:space="preserve"> </w:t>
      </w:r>
      <w:r w:rsidR="00BD5B74" w:rsidRPr="00634E2B">
        <w:fldChar w:fldCharType="begin"/>
      </w:r>
      <w:r w:rsidR="00BD5B74" w:rsidRPr="00634E2B">
        <w:instrText xml:space="preserve"> REF _Ref71220345 \h </w:instrText>
      </w:r>
      <w:r w:rsidR="00634E2B">
        <w:instrText xml:space="preserve"> \* MERGEFORMAT </w:instrText>
      </w:r>
      <w:r w:rsidR="00BD5B74" w:rsidRPr="00634E2B">
        <w:fldChar w:fldCharType="separate"/>
      </w:r>
      <w:r w:rsidR="005412DE">
        <w:t xml:space="preserve">Figure </w:t>
      </w:r>
      <w:r w:rsidR="005412DE">
        <w:rPr>
          <w:noProof/>
        </w:rPr>
        <w:t>18</w:t>
      </w:r>
      <w:r w:rsidR="00BD5B74" w:rsidRPr="00634E2B">
        <w:fldChar w:fldCharType="end"/>
      </w:r>
      <w:r w:rsidR="00760BB9" w:rsidRPr="00BF4107">
        <w:t xml:space="preserve">. </w:t>
      </w:r>
      <w:r w:rsidR="00BF4107" w:rsidRPr="00BF4107">
        <w:t xml:space="preserve"> </w:t>
      </w:r>
      <w:r w:rsidR="002D5A98">
        <w:t>The final value for DC current is -340 A, which is equivalent to 8.5 MW power regeneration at 25 kV</w:t>
      </w:r>
      <w:r w:rsidR="008E3732">
        <w:t>, assuming that the regenerative braking rate is always less than 50%</w:t>
      </w:r>
      <w:r w:rsidR="002D5A98">
        <w:t>.</w:t>
      </w:r>
      <w:r w:rsidR="00392FA1">
        <w:t xml:space="preserve"> </w:t>
      </w:r>
    </w:p>
    <w:p w14:paraId="00D9C1AB" w14:textId="293DFA45" w:rsidR="00D63EA1" w:rsidRPr="005E31BA" w:rsidRDefault="00F10F7D" w:rsidP="00964BB6">
      <w:pPr>
        <w:pStyle w:val="BodyText"/>
      </w:pPr>
      <w:r>
        <w:t xml:space="preserve">The </w:t>
      </w:r>
      <w:r w:rsidR="00964BB6">
        <w:t>DC side voltage</w:t>
      </w:r>
      <w:r w:rsidR="00266387">
        <w:t xml:space="preserve"> </w:t>
      </w:r>
      <w:r w:rsidR="00F178CD">
        <w:t xml:space="preserve">and TDD of the distribution network phase current are demonstrated </w:t>
      </w:r>
      <w:r w:rsidR="00F178CD" w:rsidRPr="00156D47">
        <w:t>in</w:t>
      </w:r>
      <w:r w:rsidR="00156D47" w:rsidRPr="00156D47">
        <w:t xml:space="preserve"> </w:t>
      </w:r>
      <w:r w:rsidR="00156D47" w:rsidRPr="00156D47">
        <w:fldChar w:fldCharType="begin"/>
      </w:r>
      <w:r w:rsidR="00156D47" w:rsidRPr="00156D47">
        <w:instrText xml:space="preserve"> REF _Ref72397819 \h </w:instrText>
      </w:r>
      <w:r w:rsidR="00156D47">
        <w:instrText xml:space="preserve"> \* MERGEFORMAT </w:instrText>
      </w:r>
      <w:r w:rsidR="00156D47" w:rsidRPr="00156D47">
        <w:fldChar w:fldCharType="separate"/>
      </w:r>
      <w:r w:rsidR="005412DE">
        <w:t xml:space="preserve">Figure </w:t>
      </w:r>
      <w:r w:rsidR="005412DE">
        <w:rPr>
          <w:noProof/>
        </w:rPr>
        <w:t>19</w:t>
      </w:r>
      <w:r w:rsidR="00156D47" w:rsidRPr="00156D47">
        <w:fldChar w:fldCharType="end"/>
      </w:r>
      <w:r w:rsidR="00156D47" w:rsidRPr="00156D47">
        <w:t xml:space="preserve"> and </w:t>
      </w:r>
      <w:r w:rsidR="00156D47" w:rsidRPr="00156D47">
        <w:fldChar w:fldCharType="begin"/>
      </w:r>
      <w:r w:rsidR="00156D47" w:rsidRPr="00156D47">
        <w:instrText xml:space="preserve"> REF _Ref72397822 \h </w:instrText>
      </w:r>
      <w:r w:rsidR="00156D47">
        <w:instrText xml:space="preserve"> \* MERGEFORMAT </w:instrText>
      </w:r>
      <w:r w:rsidR="00156D47" w:rsidRPr="00156D47">
        <w:fldChar w:fldCharType="separate"/>
      </w:r>
      <w:r w:rsidR="005412DE">
        <w:t xml:space="preserve">Figure </w:t>
      </w:r>
      <w:r w:rsidR="005412DE">
        <w:rPr>
          <w:noProof/>
        </w:rPr>
        <w:t>20</w:t>
      </w:r>
      <w:r w:rsidR="00156D47" w:rsidRPr="00156D47">
        <w:fldChar w:fldCharType="end"/>
      </w:r>
      <w:r w:rsidR="00F178CD" w:rsidRPr="00156D47">
        <w:t xml:space="preserve">, </w:t>
      </w:r>
      <w:r w:rsidR="00F178CD">
        <w:t>confirming proper TPS operation</w:t>
      </w:r>
      <w:r w:rsidR="00DE570E">
        <w:t xml:space="preserve"> in regenerative braking mode</w:t>
      </w:r>
      <w:r w:rsidR="00266387">
        <w:t xml:space="preserve">. According to voltage and current of phase “a” at AC distribution network, shown in </w:t>
      </w:r>
      <w:r w:rsidR="003E11EA">
        <w:fldChar w:fldCharType="begin"/>
      </w:r>
      <w:r w:rsidR="003E11EA">
        <w:instrText xml:space="preserve"> REF _Ref72398008 \h </w:instrText>
      </w:r>
      <w:r w:rsidR="003E11EA">
        <w:fldChar w:fldCharType="separate"/>
      </w:r>
      <w:r w:rsidR="005412DE">
        <w:t xml:space="preserve">Figure </w:t>
      </w:r>
      <w:r w:rsidR="005412DE">
        <w:rPr>
          <w:noProof/>
        </w:rPr>
        <w:t>21</w:t>
      </w:r>
      <w:r w:rsidR="003E11EA">
        <w:fldChar w:fldCharType="end"/>
      </w:r>
      <w:r w:rsidR="00266387">
        <w:t xml:space="preserve">, </w:t>
      </w:r>
      <w:r w:rsidR="00266387">
        <w:lastRenderedPageBreak/>
        <w:t xml:space="preserve">the current is 180 degrees out of phase from the voltage. In other words, the active power regenerated by the brakes </w:t>
      </w:r>
      <w:r w:rsidR="00A13F33">
        <w:t>is</w:t>
      </w:r>
      <w:r w:rsidR="00266387">
        <w:t xml:space="preserve"> injected to the </w:t>
      </w:r>
      <w:r w:rsidR="00927BA7">
        <w:t>network</w:t>
      </w:r>
      <w:r w:rsidR="00A066E8">
        <w:t xml:space="preserve"> </w:t>
      </w:r>
      <w:r w:rsidR="00C714D2">
        <w:t>with</w:t>
      </w:r>
      <w:r w:rsidR="00266387">
        <w:t xml:space="preserve"> unit</w:t>
      </w:r>
      <w:r w:rsidR="00C714D2">
        <w:t>y</w:t>
      </w:r>
      <w:r w:rsidR="00266387">
        <w:t xml:space="preserve"> power factor.</w:t>
      </w:r>
    </w:p>
    <w:p w14:paraId="0C95FBD1" w14:textId="5EC5B0DC" w:rsidR="000A7734" w:rsidRDefault="001104CD" w:rsidP="001104CD">
      <w:pPr>
        <w:pStyle w:val="BodyText"/>
        <w:keepNext/>
        <w:jc w:val="center"/>
      </w:pPr>
      <w:r>
        <w:rPr>
          <w:noProof/>
        </w:rPr>
        <w:drawing>
          <wp:inline distT="0" distB="0" distL="0" distR="0" wp14:anchorId="611ECB6D" wp14:editId="4E0FEE30">
            <wp:extent cx="4067299" cy="2033650"/>
            <wp:effectExtent l="0" t="0" r="0" b="5080"/>
            <wp:docPr id="11" name="Picture 11" descr="Figure 18 - Regenerative braking: DC current profi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Load(IDC).bmp"/>
                    <pic:cNvPicPr/>
                  </pic:nvPicPr>
                  <pic:blipFill>
                    <a:blip r:embed="rId32">
                      <a:extLst>
                        <a:ext uri="{28A0092B-C50C-407E-A947-70E740481C1C}">
                          <a14:useLocalDpi xmlns:a14="http://schemas.microsoft.com/office/drawing/2010/main"/>
                        </a:ext>
                      </a:extLst>
                    </a:blip>
                    <a:stretch>
                      <a:fillRect/>
                    </a:stretch>
                  </pic:blipFill>
                  <pic:spPr>
                    <a:xfrm>
                      <a:off x="0" y="0"/>
                      <a:ext cx="4082062" cy="2041031"/>
                    </a:xfrm>
                    <a:prstGeom prst="rect">
                      <a:avLst/>
                    </a:prstGeom>
                  </pic:spPr>
                </pic:pic>
              </a:graphicData>
            </a:graphic>
          </wp:inline>
        </w:drawing>
      </w:r>
    </w:p>
    <w:p w14:paraId="0D0208F2" w14:textId="47AE9E3B" w:rsidR="000A7734" w:rsidRDefault="000A7734" w:rsidP="000A7734">
      <w:pPr>
        <w:pStyle w:val="figurecaptions"/>
      </w:pPr>
      <w:bookmarkStart w:id="78" w:name="_Ref71220345"/>
      <w:bookmarkStart w:id="79" w:name="_Toc84501658"/>
      <w:r>
        <w:t xml:space="preserve">Figure </w:t>
      </w:r>
      <w:r w:rsidR="0065735A">
        <w:fldChar w:fldCharType="begin"/>
      </w:r>
      <w:r w:rsidR="0065735A">
        <w:instrText xml:space="preserve"> SEQ Figure \* ARABIC </w:instrText>
      </w:r>
      <w:r w:rsidR="0065735A">
        <w:fldChar w:fldCharType="separate"/>
      </w:r>
      <w:r w:rsidR="005412DE">
        <w:rPr>
          <w:noProof/>
        </w:rPr>
        <w:t>18</w:t>
      </w:r>
      <w:r w:rsidR="0065735A">
        <w:rPr>
          <w:noProof/>
        </w:rPr>
        <w:fldChar w:fldCharType="end"/>
      </w:r>
      <w:bookmarkEnd w:id="78"/>
      <w:r>
        <w:t xml:space="preserve"> - </w:t>
      </w:r>
      <w:r w:rsidR="00BD5B74">
        <w:t>Regenerative braking: DC c</w:t>
      </w:r>
      <w:r>
        <w:t>urrent</w:t>
      </w:r>
      <w:r w:rsidR="00F565E6">
        <w:t xml:space="preserve"> </w:t>
      </w:r>
      <w:r>
        <w:t>profile</w:t>
      </w:r>
      <w:bookmarkEnd w:id="79"/>
      <w:r>
        <w:t xml:space="preserve"> </w:t>
      </w:r>
    </w:p>
    <w:p w14:paraId="3772804C" w14:textId="77777777" w:rsidR="00A4210D" w:rsidRDefault="00A4210D" w:rsidP="00A4210D">
      <w:pPr>
        <w:pStyle w:val="BodyText"/>
        <w:keepNext/>
        <w:jc w:val="center"/>
      </w:pPr>
      <w:r>
        <w:rPr>
          <w:noProof/>
        </w:rPr>
        <w:drawing>
          <wp:inline distT="0" distB="0" distL="0" distR="0" wp14:anchorId="7D2C5393" wp14:editId="0D372030">
            <wp:extent cx="4102925" cy="2051463"/>
            <wp:effectExtent l="0" t="0" r="0" b="6350"/>
            <wp:docPr id="13" name="Picture 13" descr="Figure 19 - Regenerative braking: DC side vol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Vdc.bmp"/>
                    <pic:cNvPicPr/>
                  </pic:nvPicPr>
                  <pic:blipFill>
                    <a:blip r:embed="rId33">
                      <a:extLst>
                        <a:ext uri="{28A0092B-C50C-407E-A947-70E740481C1C}">
                          <a14:useLocalDpi xmlns:a14="http://schemas.microsoft.com/office/drawing/2010/main"/>
                        </a:ext>
                      </a:extLst>
                    </a:blip>
                    <a:stretch>
                      <a:fillRect/>
                    </a:stretch>
                  </pic:blipFill>
                  <pic:spPr>
                    <a:xfrm>
                      <a:off x="0" y="0"/>
                      <a:ext cx="4117122" cy="2058561"/>
                    </a:xfrm>
                    <a:prstGeom prst="rect">
                      <a:avLst/>
                    </a:prstGeom>
                  </pic:spPr>
                </pic:pic>
              </a:graphicData>
            </a:graphic>
          </wp:inline>
        </w:drawing>
      </w:r>
    </w:p>
    <w:p w14:paraId="2196CD1E" w14:textId="04A6027B" w:rsidR="00A4210D" w:rsidRDefault="00A4210D" w:rsidP="00A4210D">
      <w:pPr>
        <w:pStyle w:val="figurecaptions"/>
      </w:pPr>
      <w:bookmarkStart w:id="80" w:name="_Ref72397819"/>
      <w:bookmarkStart w:id="81" w:name="_Toc84501659"/>
      <w:r>
        <w:t xml:space="preserve">Figure </w:t>
      </w:r>
      <w:r w:rsidR="0065735A">
        <w:fldChar w:fldCharType="begin"/>
      </w:r>
      <w:r w:rsidR="0065735A">
        <w:instrText xml:space="preserve"> SEQ Figure \* ARABIC </w:instrText>
      </w:r>
      <w:r w:rsidR="0065735A">
        <w:fldChar w:fldCharType="separate"/>
      </w:r>
      <w:r w:rsidR="005412DE">
        <w:rPr>
          <w:noProof/>
        </w:rPr>
        <w:t>19</w:t>
      </w:r>
      <w:r w:rsidR="0065735A">
        <w:rPr>
          <w:noProof/>
        </w:rPr>
        <w:fldChar w:fldCharType="end"/>
      </w:r>
      <w:bookmarkEnd w:id="80"/>
      <w:r>
        <w:t xml:space="preserve"> - </w:t>
      </w:r>
      <w:r w:rsidRPr="008177BE">
        <w:t xml:space="preserve">Regenerative braking: DC </w:t>
      </w:r>
      <w:r>
        <w:t>side voltage</w:t>
      </w:r>
      <w:bookmarkEnd w:id="81"/>
    </w:p>
    <w:p w14:paraId="5D798541" w14:textId="1BC546C3" w:rsidR="00A4210D" w:rsidRDefault="00451186" w:rsidP="00A4210D">
      <w:pPr>
        <w:pStyle w:val="BodyText"/>
        <w:keepNext/>
        <w:jc w:val="center"/>
      </w:pPr>
      <w:r>
        <w:rPr>
          <w:noProof/>
        </w:rPr>
        <w:drawing>
          <wp:inline distT="0" distB="0" distL="0" distR="0" wp14:anchorId="7A386121" wp14:editId="30FBD35D">
            <wp:extent cx="4431661" cy="2215830"/>
            <wp:effectExtent l="0" t="0" r="7620" b="0"/>
            <wp:docPr id="61" name="Picture 61" descr="Figure 20 - Regenerative braking: TDD of phase current at distribution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TDD.bmp"/>
                    <pic:cNvPicPr/>
                  </pic:nvPicPr>
                  <pic:blipFill>
                    <a:blip r:embed="rId34">
                      <a:extLst>
                        <a:ext uri="{28A0092B-C50C-407E-A947-70E740481C1C}">
                          <a14:useLocalDpi xmlns:a14="http://schemas.microsoft.com/office/drawing/2010/main" val="0"/>
                        </a:ext>
                      </a:extLst>
                    </a:blip>
                    <a:stretch>
                      <a:fillRect/>
                    </a:stretch>
                  </pic:blipFill>
                  <pic:spPr>
                    <a:xfrm>
                      <a:off x="0" y="0"/>
                      <a:ext cx="4431661" cy="2215830"/>
                    </a:xfrm>
                    <a:prstGeom prst="rect">
                      <a:avLst/>
                    </a:prstGeom>
                  </pic:spPr>
                </pic:pic>
              </a:graphicData>
            </a:graphic>
          </wp:inline>
        </w:drawing>
      </w:r>
    </w:p>
    <w:p w14:paraId="3C80EC8D" w14:textId="14786A3A" w:rsidR="00A4210D" w:rsidRDefault="00A4210D" w:rsidP="00A4210D">
      <w:pPr>
        <w:pStyle w:val="figurecaptions"/>
      </w:pPr>
      <w:bookmarkStart w:id="82" w:name="_Ref72397822"/>
      <w:bookmarkStart w:id="83" w:name="_Toc84501660"/>
      <w:r>
        <w:t xml:space="preserve">Figure </w:t>
      </w:r>
      <w:r w:rsidR="0065735A">
        <w:fldChar w:fldCharType="begin"/>
      </w:r>
      <w:r w:rsidR="0065735A">
        <w:instrText xml:space="preserve"> SEQ Figure \* ARABIC </w:instrText>
      </w:r>
      <w:r w:rsidR="0065735A">
        <w:fldChar w:fldCharType="separate"/>
      </w:r>
      <w:r w:rsidR="005412DE">
        <w:rPr>
          <w:noProof/>
        </w:rPr>
        <w:t>20</w:t>
      </w:r>
      <w:r w:rsidR="0065735A">
        <w:rPr>
          <w:noProof/>
        </w:rPr>
        <w:fldChar w:fldCharType="end"/>
      </w:r>
      <w:bookmarkEnd w:id="82"/>
      <w:r>
        <w:t xml:space="preserve"> - </w:t>
      </w:r>
      <w:r w:rsidRPr="00E64CD8">
        <w:t xml:space="preserve">Regenerative braking: </w:t>
      </w:r>
      <w:r>
        <w:t xml:space="preserve">TDD of phase current at </w:t>
      </w:r>
      <w:r w:rsidR="00B3256C">
        <w:t>distribution network</w:t>
      </w:r>
      <w:bookmarkEnd w:id="83"/>
    </w:p>
    <w:p w14:paraId="361920C8" w14:textId="77777777" w:rsidR="0044046C" w:rsidRDefault="0044046C" w:rsidP="0044046C">
      <w:pPr>
        <w:pStyle w:val="BodyText"/>
        <w:keepNext/>
        <w:jc w:val="center"/>
      </w:pPr>
      <w:r>
        <w:rPr>
          <w:noProof/>
        </w:rPr>
        <w:lastRenderedPageBreak/>
        <w:drawing>
          <wp:inline distT="0" distB="0" distL="0" distR="0" wp14:anchorId="61403F6C" wp14:editId="12639145">
            <wp:extent cx="6161317" cy="3286125"/>
            <wp:effectExtent l="0" t="0" r="0" b="0"/>
            <wp:docPr id="15" name="Picture 15" descr="Figure 21 - Regenerative braking: Phase voltage and current at distribution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Igrid.bmp"/>
                    <pic:cNvPicPr/>
                  </pic:nvPicPr>
                  <pic:blipFill>
                    <a:blip r:embed="rId35" cstate="print">
                      <a:extLst>
                        <a:ext uri="{28A0092B-C50C-407E-A947-70E740481C1C}">
                          <a14:useLocalDpi xmlns:a14="http://schemas.microsoft.com/office/drawing/2010/main"/>
                        </a:ext>
                      </a:extLst>
                    </a:blip>
                    <a:stretch>
                      <a:fillRect/>
                    </a:stretch>
                  </pic:blipFill>
                  <pic:spPr>
                    <a:xfrm>
                      <a:off x="0" y="0"/>
                      <a:ext cx="6194324" cy="3303729"/>
                    </a:xfrm>
                    <a:prstGeom prst="rect">
                      <a:avLst/>
                    </a:prstGeom>
                  </pic:spPr>
                </pic:pic>
              </a:graphicData>
            </a:graphic>
          </wp:inline>
        </w:drawing>
      </w:r>
    </w:p>
    <w:p w14:paraId="3F4826F9" w14:textId="1FB5510B" w:rsidR="0044046C" w:rsidRDefault="0044046C" w:rsidP="0044046C">
      <w:pPr>
        <w:pStyle w:val="figurecaptions"/>
        <w:rPr>
          <w:highlight w:val="yellow"/>
        </w:rPr>
      </w:pPr>
      <w:bookmarkStart w:id="84" w:name="_Ref72398008"/>
      <w:bookmarkStart w:id="85" w:name="_Toc84501661"/>
      <w:r>
        <w:t xml:space="preserve">Figure </w:t>
      </w:r>
      <w:r w:rsidR="0065735A">
        <w:fldChar w:fldCharType="begin"/>
      </w:r>
      <w:r w:rsidR="0065735A">
        <w:instrText xml:space="preserve"> SEQ Figure \* ARABIC </w:instrText>
      </w:r>
      <w:r w:rsidR="0065735A">
        <w:fldChar w:fldCharType="separate"/>
      </w:r>
      <w:r w:rsidR="005412DE">
        <w:rPr>
          <w:noProof/>
        </w:rPr>
        <w:t>21</w:t>
      </w:r>
      <w:r w:rsidR="0065735A">
        <w:rPr>
          <w:noProof/>
        </w:rPr>
        <w:fldChar w:fldCharType="end"/>
      </w:r>
      <w:bookmarkEnd w:id="84"/>
      <w:r>
        <w:t xml:space="preserve"> - </w:t>
      </w:r>
      <w:r w:rsidRPr="00432889">
        <w:t xml:space="preserve">Regenerative braking: </w:t>
      </w:r>
      <w:r>
        <w:t xml:space="preserve">Phase voltage and current at </w:t>
      </w:r>
      <w:r w:rsidR="00B3256C">
        <w:t>distribution network</w:t>
      </w:r>
      <w:bookmarkEnd w:id="85"/>
    </w:p>
    <w:p w14:paraId="30E657DD" w14:textId="388F1ABE" w:rsidR="00F03E75" w:rsidRDefault="0038643D" w:rsidP="00F03E75">
      <w:pPr>
        <w:pStyle w:val="Heading2"/>
      </w:pPr>
      <w:bookmarkStart w:id="86" w:name="_Ref71894679"/>
      <w:bookmarkStart w:id="87" w:name="_Toc84501619"/>
      <w:r>
        <w:t>Loss analysis</w:t>
      </w:r>
      <w:bookmarkEnd w:id="86"/>
      <w:bookmarkEnd w:id="87"/>
    </w:p>
    <w:p w14:paraId="6D7F0269" w14:textId="6DE376AA" w:rsidR="00F57B43" w:rsidRDefault="00C4229D" w:rsidP="00524559">
      <w:pPr>
        <w:pStyle w:val="BodyText"/>
      </w:pPr>
      <w:r>
        <w:t xml:space="preserve">To estimate the MMC-FB </w:t>
      </w:r>
      <w:r w:rsidR="008E3732">
        <w:t xml:space="preserve">energy </w:t>
      </w:r>
      <w:r>
        <w:t xml:space="preserve">efficiency, the converter is tested at </w:t>
      </w:r>
      <w:r w:rsidR="00001147">
        <w:t>different load conditions.</w:t>
      </w:r>
      <w:r w:rsidR="00F57B43">
        <w:t xml:space="preserve"> T</w:t>
      </w:r>
      <w:r>
        <w:t xml:space="preserve">he </w:t>
      </w:r>
      <w:r w:rsidR="00001147">
        <w:t xml:space="preserve">current profile is the </w:t>
      </w:r>
      <w:r>
        <w:t xml:space="preserve">same as </w:t>
      </w:r>
      <w:r>
        <w:fldChar w:fldCharType="begin"/>
      </w:r>
      <w:r>
        <w:instrText xml:space="preserve"> REF _Ref71197721 \h </w:instrText>
      </w:r>
      <w:r>
        <w:fldChar w:fldCharType="separate"/>
      </w:r>
      <w:r w:rsidR="005412DE">
        <w:t xml:space="preserve">Figure </w:t>
      </w:r>
      <w:r w:rsidR="005412DE">
        <w:rPr>
          <w:noProof/>
        </w:rPr>
        <w:t>5</w:t>
      </w:r>
      <w:r>
        <w:fldChar w:fldCharType="end"/>
      </w:r>
      <w:r w:rsidR="00001147">
        <w:t xml:space="preserve">, but the final value is </w:t>
      </w:r>
      <w:r w:rsidR="001E23D8">
        <w:t>changed</w:t>
      </w:r>
      <w:r w:rsidR="002F10B3">
        <w:t xml:space="preserve">. </w:t>
      </w:r>
      <w:r w:rsidR="00F57B43">
        <w:t xml:space="preserve">Based on the average power consumption of the load, the converter, and 1 km of </w:t>
      </w:r>
      <w:r w:rsidR="009E1B86">
        <w:t xml:space="preserve">overhead lines </w:t>
      </w:r>
      <w:r w:rsidR="00F57B43">
        <w:t>and running rails</w:t>
      </w:r>
      <w:r w:rsidR="002224F5">
        <w:t xml:space="preserve"> </w:t>
      </w:r>
      <w:r w:rsidR="00F57B43">
        <w:t xml:space="preserve">from t = 0.3 to t = 0.8, the </w:t>
      </w:r>
      <w:r w:rsidR="00876CD0">
        <w:t xml:space="preserve">converter </w:t>
      </w:r>
      <w:r w:rsidR="00F57B43">
        <w:t>efficiency is calculated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657"/>
      </w:tblGrid>
      <w:tr w:rsidR="002F10B3" w14:paraId="351D5978" w14:textId="77777777" w:rsidTr="009A15A3">
        <w:tc>
          <w:tcPr>
            <w:tcW w:w="8359" w:type="dxa"/>
          </w:tcPr>
          <w:p w14:paraId="09D82A90" w14:textId="6B8724C1" w:rsidR="002F10B3" w:rsidRDefault="002F10B3" w:rsidP="00F0153D">
            <w:pPr>
              <w:pStyle w:val="BodyText"/>
              <w:jc w:val="center"/>
            </w:pPr>
            <m:oMathPara>
              <m:oMath>
                <m:r>
                  <w:rPr>
                    <w:rFonts w:ascii="Cambria Math" w:hAnsi="Cambria Math"/>
                  </w:rPr>
                  <m:t xml:space="preserve">η= </m:t>
                </m:r>
                <m:f>
                  <m:fPr>
                    <m:ctrlPr>
                      <w:rPr>
                        <w:rFonts w:ascii="Cambria Math" w:hAnsi="Cambria Math"/>
                        <w:i/>
                      </w:rPr>
                    </m:ctrlPr>
                  </m:fPr>
                  <m:num>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out</m:t>
                        </m:r>
                      </m:sub>
                    </m:sSub>
                  </m:num>
                  <m:den>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out</m:t>
                        </m:r>
                      </m:sub>
                    </m:sSub>
                    <m:r>
                      <w:rPr>
                        <w:rFonts w:ascii="Cambria Math"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loss,MMC</m:t>
                        </m:r>
                      </m:sub>
                    </m:sSub>
                  </m:den>
                </m:f>
                <m:r>
                  <w:rPr>
                    <w:rFonts w:ascii="Cambria Math" w:hAnsi="Cambria Math"/>
                  </w:rPr>
                  <m:t xml:space="preserve"> ×100= </m:t>
                </m:r>
                <m:f>
                  <m:fPr>
                    <m:ctrlPr>
                      <w:rPr>
                        <w:rFonts w:ascii="Cambria Math" w:hAnsi="Cambria Math"/>
                        <w:i/>
                      </w:rPr>
                    </m:ctrlPr>
                  </m:fPr>
                  <m:num>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Load</m:t>
                        </m:r>
                      </m:sub>
                    </m:sSub>
                    <m:r>
                      <w:rPr>
                        <w:rFonts w:ascii="Cambria Math"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cw</m:t>
                        </m:r>
                      </m:sub>
                    </m:sSub>
                    <m:r>
                      <w:rPr>
                        <w:rFonts w:ascii="Cambria Math"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rails</m:t>
                        </m:r>
                      </m:sub>
                    </m:sSub>
                  </m:num>
                  <m:den>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Load</m:t>
                        </m:r>
                      </m:sub>
                    </m:sSub>
                    <m:r>
                      <w:rPr>
                        <w:rFonts w:ascii="Cambria Math"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cw</m:t>
                        </m:r>
                      </m:sub>
                    </m:sSub>
                    <m:r>
                      <w:rPr>
                        <w:rFonts w:ascii="Cambria Math"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rails</m:t>
                        </m:r>
                      </m:sub>
                    </m:sSub>
                    <m:r>
                      <w:rPr>
                        <w:rFonts w:ascii="Cambria Math"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P</m:t>
                            </m:r>
                          </m:e>
                        </m:acc>
                      </m:e>
                      <m:sub>
                        <m:r>
                          <w:rPr>
                            <w:rFonts w:ascii="Cambria Math" w:hAnsi="Cambria Math"/>
                          </w:rPr>
                          <m:t>loss,MMC</m:t>
                        </m:r>
                      </m:sub>
                    </m:sSub>
                  </m:den>
                </m:f>
                <m:r>
                  <w:rPr>
                    <w:rFonts w:ascii="Cambria Math" w:hAnsi="Cambria Math"/>
                  </w:rPr>
                  <m:t xml:space="preserve"> ×100</m:t>
                </m:r>
              </m:oMath>
            </m:oMathPara>
          </w:p>
        </w:tc>
        <w:tc>
          <w:tcPr>
            <w:tcW w:w="657" w:type="dxa"/>
          </w:tcPr>
          <w:p w14:paraId="44E58B49" w14:textId="49E7432F" w:rsidR="002F10B3" w:rsidRDefault="002F10B3" w:rsidP="002F10B3">
            <w:pPr>
              <w:pStyle w:val="BodyText"/>
              <w:jc w:val="right"/>
            </w:pPr>
            <w:r>
              <w:t>(</w:t>
            </w:r>
            <w:r w:rsidR="00630522">
              <w:t>6</w:t>
            </w:r>
            <w:r>
              <w:t>)</w:t>
            </w:r>
          </w:p>
        </w:tc>
      </w:tr>
    </w:tbl>
    <w:p w14:paraId="688DBE29" w14:textId="7F0F87D1" w:rsidR="0087711A" w:rsidRPr="00C4229D" w:rsidRDefault="0087711A" w:rsidP="0087711A">
      <w:pPr>
        <w:pStyle w:val="BodyText"/>
      </w:pPr>
      <w:r>
        <w:t xml:space="preserve">It is assumed that the converter is realised with </w:t>
      </w:r>
      <w:bookmarkStart w:id="88" w:name="_Hlk71905314"/>
      <w:r>
        <w:t xml:space="preserve">ABB 5SNA 1000G650300 </w:t>
      </w:r>
      <w:proofErr w:type="spellStart"/>
      <w:r>
        <w:t>HiPak</w:t>
      </w:r>
      <w:proofErr w:type="spellEnd"/>
      <w:r>
        <w:t xml:space="preserve"> IGBT modules (6.5 kV, 1 kA) and the </w:t>
      </w:r>
      <w:r w:rsidR="006F3177">
        <w:t>required parameters for</w:t>
      </w:r>
      <w:r w:rsidR="00207EE8">
        <w:t xml:space="preserve"> the simulations </w:t>
      </w:r>
      <w:r w:rsidR="006F3177">
        <w:t>are</w:t>
      </w:r>
      <w:r>
        <w:t xml:space="preserve"> adopted from its datasheet </w:t>
      </w:r>
      <w:r>
        <w:fldChar w:fldCharType="begin" w:fldLock="1"/>
      </w:r>
      <w:r w:rsidR="00DB10C2">
        <w:instrText>ADDIN CSL_CITATION {"citationItems":[{"id":"ITEM-1","itemData":{"id":"ITEM-1","issued":{"date-parts":[["0"]]},"publisher":"5SNA 1000G650300 datasheet","title":"5SNA 1000G650300 HiPak IGBT module","type":"chapter"},"uris":["http://www.mendeley.com/documents/?uuid=5faac932-5678-477f-ab95-030bc98e019a"]}],"mendeley":{"formattedCitation":"[10]","plainTextFormattedCitation":"[10]","previouslyFormattedCitation":"[10]"},"properties":{"noteIndex":0},"schema":"https://github.com/citation-style-language/schema/raw/master/csl-citation.json"}</w:instrText>
      </w:r>
      <w:r>
        <w:fldChar w:fldCharType="separate"/>
      </w:r>
      <w:r w:rsidR="00F8670B" w:rsidRPr="00F8670B">
        <w:rPr>
          <w:noProof/>
        </w:rPr>
        <w:t>[10]</w:t>
      </w:r>
      <w:r>
        <w:fldChar w:fldCharType="end"/>
      </w:r>
      <w:r>
        <w:t>.</w:t>
      </w:r>
    </w:p>
    <w:bookmarkEnd w:id="88"/>
    <w:p w14:paraId="4C5C9060" w14:textId="31679E1D" w:rsidR="002F10B3" w:rsidRDefault="000C7191" w:rsidP="00524559">
      <w:pPr>
        <w:pStyle w:val="BodyText"/>
      </w:pPr>
      <w:r>
        <w:fldChar w:fldCharType="begin"/>
      </w:r>
      <w:r>
        <w:instrText xml:space="preserve"> REF _Ref71213666 \h </w:instrText>
      </w:r>
      <w:r>
        <w:fldChar w:fldCharType="separate"/>
      </w:r>
      <w:r w:rsidR="005412DE">
        <w:t>Tabl</w:t>
      </w:r>
      <w:r w:rsidR="005412DE" w:rsidRPr="00521EAB">
        <w:t xml:space="preserve">e </w:t>
      </w:r>
      <w:r w:rsidR="005412DE">
        <w:rPr>
          <w:noProof/>
        </w:rPr>
        <w:t>5</w:t>
      </w:r>
      <w:r>
        <w:fldChar w:fldCharType="end"/>
      </w:r>
      <w:r>
        <w:t xml:space="preserve"> </w:t>
      </w:r>
      <w:r w:rsidR="00184D9B">
        <w:t xml:space="preserve">shows the </w:t>
      </w:r>
      <w:r w:rsidR="007D1856">
        <w:t>average power</w:t>
      </w:r>
      <w:r>
        <w:t xml:space="preserve"> consumed by</w:t>
      </w:r>
      <w:r w:rsidR="00184D9B">
        <w:t xml:space="preserve"> each part of the </w:t>
      </w:r>
      <w:r w:rsidR="005F2342">
        <w:t xml:space="preserve">MVDC railway </w:t>
      </w:r>
      <w:r w:rsidR="00184D9B">
        <w:t>at full load</w:t>
      </w:r>
      <w:r w:rsidR="000E7336">
        <w:t xml:space="preserve"> of 17 MW</w:t>
      </w:r>
      <w:r w:rsidR="00CC277E">
        <w:t xml:space="preserve">, which </w:t>
      </w:r>
      <w:r w:rsidR="00CC277E" w:rsidRPr="006B1F84">
        <w:t>yields to 9</w:t>
      </w:r>
      <w:r w:rsidR="00A65760" w:rsidRPr="006B1F84">
        <w:t>8.1</w:t>
      </w:r>
      <w:r w:rsidR="00CC277E" w:rsidRPr="006B1F84">
        <w:t xml:space="preserve"> % of efficiency for the</w:t>
      </w:r>
      <w:r w:rsidR="00CC277E">
        <w:t xml:space="preserve"> converter.</w:t>
      </w:r>
      <w:r w:rsidR="00E05FC8">
        <w:t xml:space="preserve"> The converter efficiency is also estimated in various load conditions and the </w:t>
      </w:r>
      <w:r w:rsidR="00A65760">
        <w:t>results</w:t>
      </w:r>
      <w:r w:rsidR="00E05FC8">
        <w:t xml:space="preserve"> are presented in</w:t>
      </w:r>
      <w:r w:rsidR="00346346">
        <w:t xml:space="preserve"> </w:t>
      </w:r>
      <w:r w:rsidR="00346346">
        <w:fldChar w:fldCharType="begin"/>
      </w:r>
      <w:r w:rsidR="00346346">
        <w:instrText xml:space="preserve"> REF _Ref73012556 \h </w:instrText>
      </w:r>
      <w:r w:rsidR="00346346">
        <w:fldChar w:fldCharType="separate"/>
      </w:r>
      <w:r w:rsidR="005412DE">
        <w:t xml:space="preserve">Figure </w:t>
      </w:r>
      <w:r w:rsidR="005412DE">
        <w:rPr>
          <w:noProof/>
        </w:rPr>
        <w:t>22</w:t>
      </w:r>
      <w:r w:rsidR="00346346">
        <w:fldChar w:fldCharType="end"/>
      </w:r>
      <w:r w:rsidR="00315B0B" w:rsidRPr="00E54D27">
        <w:t>.</w:t>
      </w:r>
      <w:r w:rsidR="000F7DAC">
        <w:t xml:space="preserve"> The negative values </w:t>
      </w:r>
      <w:r w:rsidR="00205D18">
        <w:t>for the</w:t>
      </w:r>
      <w:r w:rsidR="000F7DAC">
        <w:t xml:space="preserve"> </w:t>
      </w:r>
      <w:r w:rsidR="00205D18">
        <w:t>power</w:t>
      </w:r>
      <w:r w:rsidR="000F7DAC">
        <w:t xml:space="preserve"> represent the </w:t>
      </w:r>
      <w:r w:rsidR="008D3BB2">
        <w:t>converter efficiency in regenerative braking mode.</w:t>
      </w:r>
      <w:r w:rsidR="002C3C63">
        <w:t xml:space="preserve"> The </w:t>
      </w:r>
      <w:r w:rsidR="006C5A20">
        <w:t xml:space="preserve">converter </w:t>
      </w:r>
      <w:r w:rsidR="002C3C63">
        <w:t xml:space="preserve">efficiency in low </w:t>
      </w:r>
      <w:r w:rsidR="00F46E69">
        <w:t xml:space="preserve">load </w:t>
      </w:r>
      <w:r w:rsidR="008D4C6A">
        <w:t>conditions</w:t>
      </w:r>
      <w:r w:rsidR="00F46E69">
        <w:t xml:space="preserve"> is </w:t>
      </w:r>
      <w:r w:rsidR="003140A0">
        <w:t xml:space="preserve">low. </w:t>
      </w:r>
      <w:r w:rsidR="00B47B0F">
        <w:t>This is because</w:t>
      </w:r>
      <w:r w:rsidR="006C5A20">
        <w:t xml:space="preserve"> the output power</w:t>
      </w:r>
      <w:r w:rsidR="00A60C68">
        <w:t xml:space="preserve"> is low and</w:t>
      </w:r>
      <w:r w:rsidR="006C5A20">
        <w:t xml:space="preserve"> the converter losses are considerable</w:t>
      </w:r>
      <w:r w:rsidR="00F37D14">
        <w:t xml:space="preserve"> </w:t>
      </w:r>
      <w:r w:rsidR="006C5A20">
        <w:t xml:space="preserve">in comparison to the output power. </w:t>
      </w:r>
    </w:p>
    <w:p w14:paraId="0BB11538" w14:textId="3EA4EB97" w:rsidR="000C7191" w:rsidRDefault="000C7191" w:rsidP="000C7191">
      <w:pPr>
        <w:pStyle w:val="Tablecaption"/>
      </w:pPr>
      <w:bookmarkStart w:id="89" w:name="_Ref71213666"/>
      <w:bookmarkStart w:id="90" w:name="_Toc84501702"/>
      <w:r>
        <w:t>Tabl</w:t>
      </w:r>
      <w:r w:rsidRPr="00521EAB">
        <w:t xml:space="preserve">e </w:t>
      </w:r>
      <w:r w:rsidR="00A06675" w:rsidRPr="007E4951">
        <w:fldChar w:fldCharType="begin"/>
      </w:r>
      <w:r w:rsidR="00A06675" w:rsidRPr="00521EAB">
        <w:instrText xml:space="preserve"> SEQ Table \* ARABIC </w:instrText>
      </w:r>
      <w:r w:rsidR="00A06675" w:rsidRPr="007E4951">
        <w:fldChar w:fldCharType="separate"/>
      </w:r>
      <w:r w:rsidR="005412DE">
        <w:rPr>
          <w:noProof/>
        </w:rPr>
        <w:t>5</w:t>
      </w:r>
      <w:r w:rsidR="00A06675" w:rsidRPr="007E4951">
        <w:rPr>
          <w:noProof/>
        </w:rPr>
        <w:fldChar w:fldCharType="end"/>
      </w:r>
      <w:bookmarkEnd w:id="89"/>
      <w:r w:rsidRPr="00521EAB">
        <w:t xml:space="preserve"> - </w:t>
      </w:r>
      <w:r w:rsidR="00D165AE" w:rsidRPr="00521EAB">
        <w:t xml:space="preserve">Average power consumed by each part of the railway </w:t>
      </w:r>
      <w:r w:rsidR="00512216" w:rsidRPr="00521EAB">
        <w:t>at full load of 17 MW</w:t>
      </w:r>
      <w:bookmarkEnd w:id="90"/>
    </w:p>
    <w:tbl>
      <w:tblPr>
        <w:tblStyle w:val="TableGrid"/>
        <w:tblW w:w="0" w:type="auto"/>
        <w:jc w:val="center"/>
        <w:tblLook w:val="04A0" w:firstRow="1" w:lastRow="0" w:firstColumn="1" w:lastColumn="0" w:noHBand="0" w:noVBand="1"/>
      </w:tblPr>
      <w:tblGrid>
        <w:gridCol w:w="2005"/>
        <w:gridCol w:w="1811"/>
        <w:gridCol w:w="2267"/>
        <w:gridCol w:w="1100"/>
        <w:gridCol w:w="1622"/>
      </w:tblGrid>
      <w:tr w:rsidR="00CC277E" w14:paraId="450CAF4D" w14:textId="77777777" w:rsidTr="00CC277E">
        <w:trPr>
          <w:cantSplit/>
          <w:tblHeader/>
          <w:jc w:val="center"/>
        </w:trPr>
        <w:tc>
          <w:tcPr>
            <w:tcW w:w="0" w:type="auto"/>
            <w:shd w:val="clear" w:color="auto" w:fill="B4C6E7" w:themeFill="accent1" w:themeFillTint="66"/>
            <w:vAlign w:val="center"/>
          </w:tcPr>
          <w:p w14:paraId="5133442E" w14:textId="72B37ADF" w:rsidR="00CC277E" w:rsidRPr="00184D9B" w:rsidRDefault="00CC277E" w:rsidP="00CC277E">
            <w:pPr>
              <w:pStyle w:val="BodyText"/>
              <w:jc w:val="center"/>
              <w:rPr>
                <w:sz w:val="20"/>
              </w:rPr>
            </w:pPr>
          </w:p>
        </w:tc>
        <w:tc>
          <w:tcPr>
            <w:tcW w:w="0" w:type="auto"/>
            <w:shd w:val="clear" w:color="auto" w:fill="B4C6E7" w:themeFill="accent1" w:themeFillTint="66"/>
            <w:vAlign w:val="center"/>
          </w:tcPr>
          <w:p w14:paraId="36CB6690" w14:textId="2D1C5336" w:rsidR="00CC277E" w:rsidRPr="00184D9B" w:rsidRDefault="00CC277E" w:rsidP="00CC277E">
            <w:pPr>
              <w:pStyle w:val="BodyText"/>
              <w:jc w:val="center"/>
              <w:rPr>
                <w:b/>
                <w:sz w:val="20"/>
              </w:rPr>
            </w:pPr>
            <w:r w:rsidRPr="00184D9B">
              <w:rPr>
                <w:b/>
                <w:sz w:val="20"/>
              </w:rPr>
              <w:t>Load consumption</w:t>
            </w:r>
          </w:p>
        </w:tc>
        <w:tc>
          <w:tcPr>
            <w:tcW w:w="0" w:type="auto"/>
            <w:shd w:val="clear" w:color="auto" w:fill="B4C6E7" w:themeFill="accent1" w:themeFillTint="66"/>
            <w:vAlign w:val="center"/>
          </w:tcPr>
          <w:p w14:paraId="342A7196" w14:textId="3D030387" w:rsidR="00CC277E" w:rsidRPr="00184D9B" w:rsidRDefault="002655DC" w:rsidP="00CC277E">
            <w:pPr>
              <w:pStyle w:val="BodyText"/>
              <w:jc w:val="center"/>
              <w:rPr>
                <w:b/>
                <w:sz w:val="20"/>
              </w:rPr>
            </w:pPr>
            <w:r>
              <w:rPr>
                <w:b/>
                <w:sz w:val="20"/>
              </w:rPr>
              <w:t>L</w:t>
            </w:r>
            <w:r w:rsidR="00CC277E" w:rsidRPr="00184D9B">
              <w:rPr>
                <w:b/>
                <w:sz w:val="20"/>
              </w:rPr>
              <w:t>oss</w:t>
            </w:r>
            <w:r w:rsidR="0044200A">
              <w:rPr>
                <w:b/>
                <w:sz w:val="20"/>
              </w:rPr>
              <w:t>es</w:t>
            </w:r>
            <w:r>
              <w:rPr>
                <w:b/>
                <w:sz w:val="20"/>
              </w:rPr>
              <w:t xml:space="preserve"> in </w:t>
            </w:r>
            <w:r w:rsidR="009E1B86" w:rsidRPr="009E1B86">
              <w:rPr>
                <w:b/>
                <w:sz w:val="20"/>
              </w:rPr>
              <w:t>overhead line</w:t>
            </w:r>
            <w:r w:rsidR="009E1B86">
              <w:rPr>
                <w:b/>
                <w:sz w:val="20"/>
              </w:rPr>
              <w:t>s</w:t>
            </w:r>
          </w:p>
        </w:tc>
        <w:tc>
          <w:tcPr>
            <w:tcW w:w="0" w:type="auto"/>
            <w:shd w:val="clear" w:color="auto" w:fill="B4C6E7" w:themeFill="accent1" w:themeFillTint="66"/>
            <w:vAlign w:val="center"/>
          </w:tcPr>
          <w:p w14:paraId="5B546813" w14:textId="22AF2892" w:rsidR="00CC277E" w:rsidRPr="00184D9B" w:rsidRDefault="00CC277E" w:rsidP="00CC277E">
            <w:pPr>
              <w:pStyle w:val="BodyText"/>
              <w:jc w:val="center"/>
              <w:rPr>
                <w:b/>
                <w:sz w:val="20"/>
              </w:rPr>
            </w:pPr>
            <w:r w:rsidRPr="00184D9B">
              <w:rPr>
                <w:b/>
                <w:sz w:val="20"/>
              </w:rPr>
              <w:t>Rail loss</w:t>
            </w:r>
            <w:r w:rsidR="0044200A">
              <w:rPr>
                <w:b/>
                <w:sz w:val="20"/>
              </w:rPr>
              <w:t>es</w:t>
            </w:r>
          </w:p>
        </w:tc>
        <w:tc>
          <w:tcPr>
            <w:tcW w:w="0" w:type="auto"/>
            <w:shd w:val="clear" w:color="auto" w:fill="B4C6E7" w:themeFill="accent1" w:themeFillTint="66"/>
            <w:vAlign w:val="center"/>
          </w:tcPr>
          <w:p w14:paraId="50297FE9" w14:textId="7D633DDD" w:rsidR="00CC277E" w:rsidRPr="00184D9B" w:rsidRDefault="00CC277E" w:rsidP="00CC277E">
            <w:pPr>
              <w:pStyle w:val="BodyText"/>
              <w:jc w:val="center"/>
              <w:rPr>
                <w:b/>
                <w:sz w:val="20"/>
              </w:rPr>
            </w:pPr>
            <w:r w:rsidRPr="00184D9B">
              <w:rPr>
                <w:b/>
                <w:sz w:val="20"/>
              </w:rPr>
              <w:t>Converter loss</w:t>
            </w:r>
            <w:r w:rsidR="0044200A">
              <w:rPr>
                <w:b/>
                <w:sz w:val="20"/>
              </w:rPr>
              <w:t>es</w:t>
            </w:r>
          </w:p>
        </w:tc>
      </w:tr>
      <w:tr w:rsidR="007D1856" w14:paraId="25BDF5B4" w14:textId="77777777" w:rsidTr="00C60999">
        <w:trPr>
          <w:jc w:val="center"/>
        </w:trPr>
        <w:tc>
          <w:tcPr>
            <w:tcW w:w="0" w:type="auto"/>
            <w:shd w:val="clear" w:color="auto" w:fill="B4C6E7" w:themeFill="accent1" w:themeFillTint="66"/>
            <w:vAlign w:val="center"/>
          </w:tcPr>
          <w:p w14:paraId="12AE0247" w14:textId="66CE4834" w:rsidR="007D1856" w:rsidRPr="00184D9B" w:rsidRDefault="007D1856" w:rsidP="007D1856">
            <w:pPr>
              <w:pStyle w:val="BodyText"/>
              <w:jc w:val="center"/>
              <w:rPr>
                <w:b/>
                <w:sz w:val="20"/>
              </w:rPr>
            </w:pPr>
            <w:r>
              <w:rPr>
                <w:b/>
                <w:sz w:val="20"/>
              </w:rPr>
              <w:t>Average power</w:t>
            </w:r>
            <w:r w:rsidRPr="00184D9B">
              <w:rPr>
                <w:b/>
                <w:sz w:val="20"/>
              </w:rPr>
              <w:t xml:space="preserve"> (</w:t>
            </w:r>
            <w:r>
              <w:rPr>
                <w:b/>
                <w:sz w:val="20"/>
              </w:rPr>
              <w:t>k</w:t>
            </w:r>
            <w:r w:rsidRPr="00184D9B">
              <w:rPr>
                <w:b/>
                <w:sz w:val="20"/>
              </w:rPr>
              <w:t>W)</w:t>
            </w:r>
          </w:p>
        </w:tc>
        <w:tc>
          <w:tcPr>
            <w:tcW w:w="0" w:type="auto"/>
            <w:vAlign w:val="center"/>
          </w:tcPr>
          <w:p w14:paraId="389A2773" w14:textId="37AB1AB9" w:rsidR="007D1856" w:rsidRPr="00C60999" w:rsidRDefault="007D1856" w:rsidP="00C60999">
            <w:pPr>
              <w:pStyle w:val="BodyText"/>
              <w:jc w:val="center"/>
              <w:rPr>
                <w:sz w:val="20"/>
              </w:rPr>
            </w:pPr>
            <w:r w:rsidRPr="00C60999">
              <w:rPr>
                <w:sz w:val="20"/>
              </w:rPr>
              <w:t>17010.4</w:t>
            </w:r>
            <w:r w:rsidR="009C15BF">
              <w:rPr>
                <w:sz w:val="20"/>
              </w:rPr>
              <w:t>6</w:t>
            </w:r>
          </w:p>
        </w:tc>
        <w:tc>
          <w:tcPr>
            <w:tcW w:w="0" w:type="auto"/>
            <w:vAlign w:val="center"/>
          </w:tcPr>
          <w:p w14:paraId="0CE82F76" w14:textId="3A2D0C64" w:rsidR="007D1856" w:rsidRPr="00C60999" w:rsidRDefault="007D1856" w:rsidP="00C60999">
            <w:pPr>
              <w:pStyle w:val="BodyText"/>
              <w:jc w:val="center"/>
              <w:rPr>
                <w:sz w:val="20"/>
              </w:rPr>
            </w:pPr>
            <w:r w:rsidRPr="00C60999">
              <w:rPr>
                <w:sz w:val="20"/>
              </w:rPr>
              <w:t>3</w:t>
            </w:r>
            <w:r w:rsidR="009C15BF">
              <w:rPr>
                <w:sz w:val="20"/>
              </w:rPr>
              <w:t>6.99</w:t>
            </w:r>
          </w:p>
        </w:tc>
        <w:tc>
          <w:tcPr>
            <w:tcW w:w="0" w:type="auto"/>
            <w:vAlign w:val="center"/>
          </w:tcPr>
          <w:p w14:paraId="42717CB0" w14:textId="6D41225B" w:rsidR="007D1856" w:rsidRPr="00C60999" w:rsidRDefault="009C15BF" w:rsidP="00C60999">
            <w:pPr>
              <w:pStyle w:val="BodyText"/>
              <w:jc w:val="center"/>
              <w:rPr>
                <w:sz w:val="20"/>
              </w:rPr>
            </w:pPr>
            <w:r>
              <w:rPr>
                <w:sz w:val="20"/>
              </w:rPr>
              <w:t>3.47</w:t>
            </w:r>
          </w:p>
        </w:tc>
        <w:tc>
          <w:tcPr>
            <w:tcW w:w="0" w:type="auto"/>
            <w:vAlign w:val="center"/>
          </w:tcPr>
          <w:p w14:paraId="16C935F8" w14:textId="76CFE894" w:rsidR="007D1856" w:rsidRPr="00C60999" w:rsidRDefault="007D1856" w:rsidP="00C60999">
            <w:pPr>
              <w:pStyle w:val="BodyText"/>
              <w:jc w:val="center"/>
              <w:rPr>
                <w:sz w:val="20"/>
              </w:rPr>
            </w:pPr>
            <w:r w:rsidRPr="00C60999">
              <w:rPr>
                <w:sz w:val="20"/>
              </w:rPr>
              <w:t>328.3</w:t>
            </w:r>
            <w:r w:rsidR="00521EAB">
              <w:rPr>
                <w:sz w:val="20"/>
              </w:rPr>
              <w:t>4</w:t>
            </w:r>
          </w:p>
        </w:tc>
      </w:tr>
    </w:tbl>
    <w:p w14:paraId="0A9ABFFB" w14:textId="77777777" w:rsidR="004A4AEB" w:rsidRDefault="004A4AEB" w:rsidP="004A4AEB">
      <w:pPr>
        <w:pStyle w:val="BodyText"/>
        <w:keepNext/>
        <w:jc w:val="center"/>
      </w:pPr>
      <w:r>
        <w:rPr>
          <w:noProof/>
        </w:rPr>
        <w:lastRenderedPageBreak/>
        <w:drawing>
          <wp:inline distT="0" distB="0" distL="0" distR="0" wp14:anchorId="085A32D0" wp14:editId="5FFA9CE1">
            <wp:extent cx="5631066" cy="3018251"/>
            <wp:effectExtent l="0" t="0" r="8255" b="0"/>
            <wp:docPr id="67" name="Picture 67" descr="Figure 22 - Estimated efficiency curve for MMC-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eff_v2.bmp"/>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5631066" cy="3018251"/>
                    </a:xfrm>
                    <a:prstGeom prst="rect">
                      <a:avLst/>
                    </a:prstGeom>
                    <a:ln>
                      <a:noFill/>
                    </a:ln>
                    <a:extLst>
                      <a:ext uri="{53640926-AAD7-44D8-BBD7-CCE9431645EC}">
                        <a14:shadowObscured xmlns:a14="http://schemas.microsoft.com/office/drawing/2010/main"/>
                      </a:ext>
                    </a:extLst>
                  </pic:spPr>
                </pic:pic>
              </a:graphicData>
            </a:graphic>
          </wp:inline>
        </w:drawing>
      </w:r>
    </w:p>
    <w:p w14:paraId="6621AD69" w14:textId="15CD5B0C" w:rsidR="004A4AEB" w:rsidRDefault="004A4AEB" w:rsidP="004A4AEB">
      <w:pPr>
        <w:pStyle w:val="figurecaptions"/>
      </w:pPr>
      <w:bookmarkStart w:id="91" w:name="_Ref73012556"/>
      <w:bookmarkStart w:id="92" w:name="_Toc84501662"/>
      <w:r>
        <w:t xml:space="preserve">Figure </w:t>
      </w:r>
      <w:r w:rsidR="0065735A">
        <w:fldChar w:fldCharType="begin"/>
      </w:r>
      <w:r w:rsidR="0065735A">
        <w:instrText xml:space="preserve"> SEQ Figure \* ARABIC </w:instrText>
      </w:r>
      <w:r w:rsidR="0065735A">
        <w:fldChar w:fldCharType="separate"/>
      </w:r>
      <w:r w:rsidR="005412DE">
        <w:rPr>
          <w:noProof/>
        </w:rPr>
        <w:t>22</w:t>
      </w:r>
      <w:r w:rsidR="0065735A">
        <w:rPr>
          <w:noProof/>
        </w:rPr>
        <w:fldChar w:fldCharType="end"/>
      </w:r>
      <w:bookmarkEnd w:id="91"/>
      <w:r>
        <w:t xml:space="preserve"> - </w:t>
      </w:r>
      <w:r w:rsidRPr="007840C9">
        <w:t>Estimated efficiency curve for MMC-FB</w:t>
      </w:r>
      <w:bookmarkEnd w:id="92"/>
    </w:p>
    <w:p w14:paraId="2AEF98C3" w14:textId="54E9D942" w:rsidR="00C1091D" w:rsidRDefault="00C1091D" w:rsidP="00C1091D">
      <w:pPr>
        <w:pStyle w:val="Heading2"/>
      </w:pPr>
      <w:bookmarkStart w:id="93" w:name="_Toc84501620"/>
      <w:r>
        <w:t>Transient scenarios</w:t>
      </w:r>
      <w:bookmarkEnd w:id="93"/>
    </w:p>
    <w:p w14:paraId="76EE25A8" w14:textId="7D426F5B" w:rsidR="00CB7FEB" w:rsidRDefault="005866B6" w:rsidP="00CB7FEB">
      <w:pPr>
        <w:pStyle w:val="BodyText"/>
      </w:pPr>
      <w:r>
        <w:t>I</w:t>
      </w:r>
      <w:r w:rsidR="00CB7FEB">
        <w:t xml:space="preserve">n section </w:t>
      </w:r>
      <w:r w:rsidR="00CB7FEB">
        <w:fldChar w:fldCharType="begin"/>
      </w:r>
      <w:r w:rsidR="00CB7FEB">
        <w:instrText xml:space="preserve"> REF _Ref72161540 \r \h </w:instrText>
      </w:r>
      <w:r w:rsidR="00CB7FEB">
        <w:fldChar w:fldCharType="separate"/>
      </w:r>
      <w:r w:rsidR="005412DE">
        <w:rPr>
          <w:cs/>
        </w:rPr>
        <w:t>‎</w:t>
      </w:r>
      <w:r w:rsidR="005412DE">
        <w:t>6.1</w:t>
      </w:r>
      <w:r w:rsidR="00CB7FEB">
        <w:fldChar w:fldCharType="end"/>
      </w:r>
      <w:r w:rsidR="00CB7FEB">
        <w:t xml:space="preserve">, the </w:t>
      </w:r>
      <w:r w:rsidR="00143598">
        <w:t>rate of change in defined DC current profile (load current)</w:t>
      </w:r>
      <w:r w:rsidR="000D4CB1">
        <w:t xml:space="preserve"> between t = 0.2 s and t = 0.3 s</w:t>
      </w:r>
      <w:r w:rsidR="00143598">
        <w:t xml:space="preserve"> is 170 MW/second</w:t>
      </w:r>
      <w:r w:rsidR="001648FF">
        <w:t xml:space="preserve"> and</w:t>
      </w:r>
      <w:r w:rsidR="00CB7FEB">
        <w:t xml:space="preserve"> the converter can successfully </w:t>
      </w:r>
      <w:r w:rsidR="000D4CB1">
        <w:t xml:space="preserve">track the </w:t>
      </w:r>
      <w:r w:rsidR="00E72C62">
        <w:t>current</w:t>
      </w:r>
      <w:r w:rsidR="000D4CB1">
        <w:t xml:space="preserve"> change and </w:t>
      </w:r>
      <w:r w:rsidR="00CB7FEB">
        <w:t>feed the load. Therefore, the converter can operate well under r</w:t>
      </w:r>
      <w:r w:rsidR="00CB7FEB" w:rsidRPr="00CB7FEB">
        <w:t>apid and progressive traction load change</w:t>
      </w:r>
      <w:r w:rsidR="00CB7FEB">
        <w:t>s.</w:t>
      </w:r>
    </w:p>
    <w:p w14:paraId="08010DF1" w14:textId="4F818F0B" w:rsidR="0026376B" w:rsidRDefault="00CB7FEB" w:rsidP="00CB7FEB">
      <w:pPr>
        <w:pStyle w:val="BodyText"/>
      </w:pPr>
      <w:r>
        <w:t xml:space="preserve">As another transient scenario, </w:t>
      </w:r>
      <w:r w:rsidR="00B63571">
        <w:t xml:space="preserve">it is considered that </w:t>
      </w:r>
      <w:r w:rsidR="00B45F82">
        <w:t xml:space="preserve">the converter is </w:t>
      </w:r>
      <w:r w:rsidR="00F00D5D">
        <w:t>supplying</w:t>
      </w:r>
      <w:r w:rsidR="00B45F82">
        <w:t xml:space="preserve"> a full load</w:t>
      </w:r>
      <w:r w:rsidR="00B85660">
        <w:t xml:space="preserve"> current</w:t>
      </w:r>
      <w:r w:rsidR="00B45F82">
        <w:t xml:space="preserve"> (according to</w:t>
      </w:r>
      <w:r w:rsidR="0057083F">
        <w:t xml:space="preserve"> </w:t>
      </w:r>
      <w:r w:rsidR="0057083F">
        <w:fldChar w:fldCharType="begin"/>
      </w:r>
      <w:r w:rsidR="0057083F">
        <w:instrText xml:space="preserve"> REF _Ref71197721 \h </w:instrText>
      </w:r>
      <w:r w:rsidR="0057083F">
        <w:fldChar w:fldCharType="separate"/>
      </w:r>
      <w:r w:rsidR="005412DE">
        <w:t xml:space="preserve">Figure </w:t>
      </w:r>
      <w:r w:rsidR="005412DE">
        <w:rPr>
          <w:noProof/>
        </w:rPr>
        <w:t>5</w:t>
      </w:r>
      <w:r w:rsidR="0057083F">
        <w:fldChar w:fldCharType="end"/>
      </w:r>
      <w:r w:rsidR="0057083F">
        <w:t>)</w:t>
      </w:r>
      <w:r w:rsidR="008021EF">
        <w:t xml:space="preserve">. </w:t>
      </w:r>
      <w:r w:rsidR="00775696">
        <w:t>At</w:t>
      </w:r>
      <w:r w:rsidR="00B63571">
        <w:t xml:space="preserve"> t = 0.3 s, </w:t>
      </w:r>
      <w:r w:rsidR="005A3E2E">
        <w:t>a</w:t>
      </w:r>
      <w:r w:rsidR="00B63571">
        <w:t xml:space="preserve"> sudden AC voltage dip happens at the 33 kV distribution network, </w:t>
      </w:r>
      <w:r w:rsidR="0079698F">
        <w:t>i.e.,</w:t>
      </w:r>
      <w:r w:rsidR="00B63571">
        <w:t xml:space="preserve"> the voltage decreases to 90% of its nominal value.</w:t>
      </w:r>
      <w:r w:rsidR="00B45F82">
        <w:t xml:space="preserve"> </w:t>
      </w:r>
      <w:r w:rsidR="00DA4202">
        <w:t xml:space="preserve">Then, </w:t>
      </w:r>
      <w:r w:rsidR="00B45F82">
        <w:t xml:space="preserve">the </w:t>
      </w:r>
      <w:r w:rsidR="00927BA7">
        <w:t>network</w:t>
      </w:r>
      <w:r w:rsidR="00B45F82">
        <w:t xml:space="preserve"> voltage </w:t>
      </w:r>
      <w:r w:rsidR="008E3732">
        <w:t xml:space="preserve">returns </w:t>
      </w:r>
      <w:r w:rsidR="00B45F82">
        <w:t>to the nominal value</w:t>
      </w:r>
      <w:r w:rsidR="00DA4202">
        <w:t xml:space="preserve"> </w:t>
      </w:r>
      <w:r w:rsidR="00987934">
        <w:t>at</w:t>
      </w:r>
      <w:r w:rsidR="00DA4202">
        <w:t xml:space="preserve"> t = 0.35</w:t>
      </w:r>
      <w:r w:rsidR="0026376B">
        <w:t>.</w:t>
      </w:r>
      <w:r w:rsidR="00B63571">
        <w:t xml:space="preserve"> </w:t>
      </w:r>
    </w:p>
    <w:p w14:paraId="7A797D55" w14:textId="3C88721D" w:rsidR="00CB7FEB" w:rsidRDefault="004450B0" w:rsidP="00CB7FEB">
      <w:pPr>
        <w:pStyle w:val="BodyText"/>
      </w:pPr>
      <w:r>
        <w:t xml:space="preserve">The </w:t>
      </w:r>
      <w:r w:rsidR="00927BA7">
        <w:t>network</w:t>
      </w:r>
      <w:r>
        <w:t>’</w:t>
      </w:r>
      <w:r w:rsidR="0026376B">
        <w:t>s</w:t>
      </w:r>
      <w:r>
        <w:t xml:space="preserve"> phase voltage and current, capacitor voltages </w:t>
      </w:r>
      <w:r w:rsidR="00D0495C">
        <w:t>in</w:t>
      </w:r>
      <w:r>
        <w:t xml:space="preserve"> one arm of MMC-FB, and voltage and current at the DC side are demonstrated in </w:t>
      </w:r>
      <w:r w:rsidR="0026376B">
        <w:fldChar w:fldCharType="begin"/>
      </w:r>
      <w:r w:rsidR="0026376B">
        <w:instrText xml:space="preserve"> REF _Ref72233805 \h </w:instrText>
      </w:r>
      <w:r w:rsidR="0026376B">
        <w:fldChar w:fldCharType="separate"/>
      </w:r>
      <w:r w:rsidR="005412DE">
        <w:t xml:space="preserve">Figure </w:t>
      </w:r>
      <w:r w:rsidR="005412DE">
        <w:rPr>
          <w:noProof/>
        </w:rPr>
        <w:t>23</w:t>
      </w:r>
      <w:r w:rsidR="0026376B">
        <w:fldChar w:fldCharType="end"/>
      </w:r>
      <w:r w:rsidR="0026376B">
        <w:t xml:space="preserve"> to </w:t>
      </w:r>
      <w:r w:rsidR="0026376B">
        <w:fldChar w:fldCharType="begin"/>
      </w:r>
      <w:r w:rsidR="0026376B">
        <w:instrText xml:space="preserve"> REF _Ref72233811 \h </w:instrText>
      </w:r>
      <w:r w:rsidR="0026376B">
        <w:fldChar w:fldCharType="separate"/>
      </w:r>
      <w:r w:rsidR="005412DE">
        <w:t xml:space="preserve">Figure </w:t>
      </w:r>
      <w:r w:rsidR="005412DE">
        <w:rPr>
          <w:noProof/>
        </w:rPr>
        <w:t>26</w:t>
      </w:r>
      <w:r w:rsidR="0026376B">
        <w:fldChar w:fldCharType="end"/>
      </w:r>
      <w:r>
        <w:t xml:space="preserve">, showing that the converter can tolerate the sudden AC dip and feed the load without </w:t>
      </w:r>
      <w:r w:rsidR="00AD1205">
        <w:t>interruption</w:t>
      </w:r>
      <w:r>
        <w:t>.</w:t>
      </w:r>
    </w:p>
    <w:p w14:paraId="5328E067" w14:textId="77777777" w:rsidR="004957C5" w:rsidRDefault="004957C5" w:rsidP="004957C5">
      <w:pPr>
        <w:pStyle w:val="BodyText"/>
        <w:keepNext/>
        <w:jc w:val="center"/>
      </w:pPr>
      <w:r>
        <w:rPr>
          <w:noProof/>
        </w:rPr>
        <w:lastRenderedPageBreak/>
        <w:drawing>
          <wp:inline distT="0" distB="0" distL="0" distR="0" wp14:anchorId="7DCD8C9D" wp14:editId="0DED9DA4">
            <wp:extent cx="5731510" cy="3056890"/>
            <wp:effectExtent l="0" t="0" r="2540" b="0"/>
            <wp:docPr id="53" name="Picture 53" descr="Figure 23 - AC voltage dip: Voltage and current of phase &quot;a&quot; of 33 kV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VIphase.bmp"/>
                    <pic:cNvPicPr/>
                  </pic:nvPicPr>
                  <pic:blipFill>
                    <a:blip r:embed="rId37" cstate="print">
                      <a:extLst>
                        <a:ext uri="{28A0092B-C50C-407E-A947-70E740481C1C}">
                          <a14:useLocalDpi xmlns:a14="http://schemas.microsoft.com/office/drawing/2010/main"/>
                        </a:ext>
                      </a:extLst>
                    </a:blip>
                    <a:stretch>
                      <a:fillRect/>
                    </a:stretch>
                  </pic:blipFill>
                  <pic:spPr>
                    <a:xfrm>
                      <a:off x="0" y="0"/>
                      <a:ext cx="5731510" cy="3056890"/>
                    </a:xfrm>
                    <a:prstGeom prst="rect">
                      <a:avLst/>
                    </a:prstGeom>
                  </pic:spPr>
                </pic:pic>
              </a:graphicData>
            </a:graphic>
          </wp:inline>
        </w:drawing>
      </w:r>
    </w:p>
    <w:p w14:paraId="653C9705" w14:textId="007AA907" w:rsidR="007A43B8" w:rsidRDefault="004957C5" w:rsidP="004957C5">
      <w:pPr>
        <w:pStyle w:val="figurecaptions"/>
      </w:pPr>
      <w:bookmarkStart w:id="94" w:name="_Ref72233805"/>
      <w:bookmarkStart w:id="95" w:name="_Toc84501663"/>
      <w:r>
        <w:t xml:space="preserve">Figure </w:t>
      </w:r>
      <w:r w:rsidR="0065735A">
        <w:fldChar w:fldCharType="begin"/>
      </w:r>
      <w:r w:rsidR="0065735A">
        <w:instrText xml:space="preserve"> SEQ Figure \* ARABIC </w:instrText>
      </w:r>
      <w:r w:rsidR="0065735A">
        <w:fldChar w:fldCharType="separate"/>
      </w:r>
      <w:r w:rsidR="005412DE">
        <w:rPr>
          <w:noProof/>
        </w:rPr>
        <w:t>23</w:t>
      </w:r>
      <w:r w:rsidR="0065735A">
        <w:rPr>
          <w:noProof/>
        </w:rPr>
        <w:fldChar w:fldCharType="end"/>
      </w:r>
      <w:bookmarkEnd w:id="94"/>
      <w:r>
        <w:t xml:space="preserve"> - AC voltage dip: Voltage and current of phase "a" </w:t>
      </w:r>
      <w:r w:rsidR="00A60F46">
        <w:t>of</w:t>
      </w:r>
      <w:r>
        <w:t xml:space="preserve"> 33 kV </w:t>
      </w:r>
      <w:r w:rsidR="00927BA7">
        <w:t>network</w:t>
      </w:r>
      <w:bookmarkEnd w:id="95"/>
    </w:p>
    <w:p w14:paraId="3013812D" w14:textId="77777777" w:rsidR="004957C5" w:rsidRDefault="004957C5" w:rsidP="004957C5">
      <w:pPr>
        <w:pStyle w:val="BodyText"/>
        <w:keepNext/>
        <w:jc w:val="center"/>
      </w:pPr>
      <w:r>
        <w:rPr>
          <w:noProof/>
        </w:rPr>
        <w:drawing>
          <wp:inline distT="0" distB="0" distL="0" distR="0" wp14:anchorId="63FE3F25" wp14:editId="444CBE04">
            <wp:extent cx="4933950" cy="3700736"/>
            <wp:effectExtent l="0" t="0" r="0" b="0"/>
            <wp:docPr id="54" name="Picture 54" descr="Figure 24 - AC voltage dip: Capacitor voltages in arm &quot;a&quot; of MMC-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VCarm.bmp"/>
                    <pic:cNvPicPr/>
                  </pic:nvPicPr>
                  <pic:blipFill>
                    <a:blip r:embed="rId38">
                      <a:extLst>
                        <a:ext uri="{28A0092B-C50C-407E-A947-70E740481C1C}">
                          <a14:useLocalDpi xmlns:a14="http://schemas.microsoft.com/office/drawing/2010/main"/>
                        </a:ext>
                      </a:extLst>
                    </a:blip>
                    <a:stretch>
                      <a:fillRect/>
                    </a:stretch>
                  </pic:blipFill>
                  <pic:spPr>
                    <a:xfrm>
                      <a:off x="0" y="0"/>
                      <a:ext cx="4940689" cy="3705791"/>
                    </a:xfrm>
                    <a:prstGeom prst="rect">
                      <a:avLst/>
                    </a:prstGeom>
                  </pic:spPr>
                </pic:pic>
              </a:graphicData>
            </a:graphic>
          </wp:inline>
        </w:drawing>
      </w:r>
    </w:p>
    <w:p w14:paraId="5373F244" w14:textId="4AEAA83D" w:rsidR="004957C5" w:rsidRDefault="004957C5" w:rsidP="004957C5">
      <w:pPr>
        <w:pStyle w:val="figurecaptions"/>
      </w:pPr>
      <w:bookmarkStart w:id="96" w:name="_Toc84501664"/>
      <w:r>
        <w:t xml:space="preserve">Figure </w:t>
      </w:r>
      <w:r w:rsidR="0065735A">
        <w:fldChar w:fldCharType="begin"/>
      </w:r>
      <w:r w:rsidR="0065735A">
        <w:instrText xml:space="preserve"> SEQ Figure \* ARABIC </w:instrText>
      </w:r>
      <w:r w:rsidR="0065735A">
        <w:fldChar w:fldCharType="separate"/>
      </w:r>
      <w:r w:rsidR="005412DE">
        <w:rPr>
          <w:noProof/>
        </w:rPr>
        <w:t>24</w:t>
      </w:r>
      <w:r w:rsidR="0065735A">
        <w:rPr>
          <w:noProof/>
        </w:rPr>
        <w:fldChar w:fldCharType="end"/>
      </w:r>
      <w:r>
        <w:t xml:space="preserve"> - AC voltage dip: Capacitor voltages in arm "a" of MMC-FB</w:t>
      </w:r>
      <w:bookmarkEnd w:id="96"/>
    </w:p>
    <w:p w14:paraId="3A23BD08" w14:textId="77777777" w:rsidR="004957C5" w:rsidRDefault="004957C5" w:rsidP="004957C5">
      <w:pPr>
        <w:pStyle w:val="BodyText"/>
        <w:keepNext/>
        <w:jc w:val="center"/>
      </w:pPr>
      <w:r>
        <w:rPr>
          <w:noProof/>
        </w:rPr>
        <w:lastRenderedPageBreak/>
        <w:drawing>
          <wp:inline distT="0" distB="0" distL="0" distR="0" wp14:anchorId="42FCCACB" wp14:editId="2A346443">
            <wp:extent cx="4356100" cy="2178050"/>
            <wp:effectExtent l="0" t="0" r="6350" b="0"/>
            <wp:docPr id="56" name="Picture 56" descr="Figure 25 - AC voltage dip: DC side vol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VDC.bmp"/>
                    <pic:cNvPicPr/>
                  </pic:nvPicPr>
                  <pic:blipFill>
                    <a:blip r:embed="rId39">
                      <a:extLst>
                        <a:ext uri="{28A0092B-C50C-407E-A947-70E740481C1C}">
                          <a14:useLocalDpi xmlns:a14="http://schemas.microsoft.com/office/drawing/2010/main"/>
                        </a:ext>
                      </a:extLst>
                    </a:blip>
                    <a:stretch>
                      <a:fillRect/>
                    </a:stretch>
                  </pic:blipFill>
                  <pic:spPr>
                    <a:xfrm>
                      <a:off x="0" y="0"/>
                      <a:ext cx="4356100" cy="2178050"/>
                    </a:xfrm>
                    <a:prstGeom prst="rect">
                      <a:avLst/>
                    </a:prstGeom>
                  </pic:spPr>
                </pic:pic>
              </a:graphicData>
            </a:graphic>
          </wp:inline>
        </w:drawing>
      </w:r>
    </w:p>
    <w:p w14:paraId="7668EF04" w14:textId="58B036D1" w:rsidR="004957C5" w:rsidRDefault="004957C5" w:rsidP="004957C5">
      <w:pPr>
        <w:pStyle w:val="figurecaptions"/>
      </w:pPr>
      <w:bookmarkStart w:id="97" w:name="_Toc84501665"/>
      <w:r>
        <w:t xml:space="preserve">Figure </w:t>
      </w:r>
      <w:r w:rsidR="0065735A">
        <w:fldChar w:fldCharType="begin"/>
      </w:r>
      <w:r w:rsidR="0065735A">
        <w:instrText xml:space="preserve"> SEQ Figure \* ARABIC </w:instrText>
      </w:r>
      <w:r w:rsidR="0065735A">
        <w:fldChar w:fldCharType="separate"/>
      </w:r>
      <w:r w:rsidR="005412DE">
        <w:rPr>
          <w:noProof/>
        </w:rPr>
        <w:t>25</w:t>
      </w:r>
      <w:r w:rsidR="0065735A">
        <w:rPr>
          <w:noProof/>
        </w:rPr>
        <w:fldChar w:fldCharType="end"/>
      </w:r>
      <w:r>
        <w:t xml:space="preserve"> - AC voltage dip: DC side voltage</w:t>
      </w:r>
      <w:bookmarkEnd w:id="97"/>
    </w:p>
    <w:p w14:paraId="1EEC0626" w14:textId="77777777" w:rsidR="004957C5" w:rsidRDefault="004957C5" w:rsidP="004957C5">
      <w:pPr>
        <w:pStyle w:val="BodyText"/>
        <w:keepNext/>
        <w:jc w:val="center"/>
      </w:pPr>
      <w:r>
        <w:rPr>
          <w:noProof/>
        </w:rPr>
        <w:drawing>
          <wp:inline distT="0" distB="0" distL="0" distR="0" wp14:anchorId="54579BF7" wp14:editId="68621A55">
            <wp:extent cx="3987800" cy="1993900"/>
            <wp:effectExtent l="0" t="0" r="0" b="6350"/>
            <wp:docPr id="58" name="Picture 58" descr="Figure 26 - AC voltage dip: DC side cur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DC.bmp"/>
                    <pic:cNvPicPr/>
                  </pic:nvPicPr>
                  <pic:blipFill>
                    <a:blip r:embed="rId40">
                      <a:extLst>
                        <a:ext uri="{28A0092B-C50C-407E-A947-70E740481C1C}">
                          <a14:useLocalDpi xmlns:a14="http://schemas.microsoft.com/office/drawing/2010/main"/>
                        </a:ext>
                      </a:extLst>
                    </a:blip>
                    <a:stretch>
                      <a:fillRect/>
                    </a:stretch>
                  </pic:blipFill>
                  <pic:spPr>
                    <a:xfrm>
                      <a:off x="0" y="0"/>
                      <a:ext cx="3987800" cy="1993900"/>
                    </a:xfrm>
                    <a:prstGeom prst="rect">
                      <a:avLst/>
                    </a:prstGeom>
                  </pic:spPr>
                </pic:pic>
              </a:graphicData>
            </a:graphic>
          </wp:inline>
        </w:drawing>
      </w:r>
    </w:p>
    <w:p w14:paraId="5DAAC417" w14:textId="78EEB3D6" w:rsidR="004957C5" w:rsidRDefault="004957C5" w:rsidP="004957C5">
      <w:pPr>
        <w:pStyle w:val="figurecaptions"/>
      </w:pPr>
      <w:bookmarkStart w:id="98" w:name="_Ref72233811"/>
      <w:bookmarkStart w:id="99" w:name="_Toc84501666"/>
      <w:r>
        <w:t xml:space="preserve">Figure </w:t>
      </w:r>
      <w:r w:rsidR="0065735A">
        <w:fldChar w:fldCharType="begin"/>
      </w:r>
      <w:r w:rsidR="0065735A">
        <w:instrText xml:space="preserve"> SEQ Figure \* ARABIC </w:instrText>
      </w:r>
      <w:r w:rsidR="0065735A">
        <w:fldChar w:fldCharType="separate"/>
      </w:r>
      <w:r w:rsidR="005412DE">
        <w:rPr>
          <w:noProof/>
        </w:rPr>
        <w:t>26</w:t>
      </w:r>
      <w:r w:rsidR="0065735A">
        <w:rPr>
          <w:noProof/>
        </w:rPr>
        <w:fldChar w:fldCharType="end"/>
      </w:r>
      <w:bookmarkEnd w:id="98"/>
      <w:r>
        <w:t xml:space="preserve"> - </w:t>
      </w:r>
      <w:r w:rsidRPr="00D50C89">
        <w:t xml:space="preserve">AC voltage dip: DC side </w:t>
      </w:r>
      <w:r>
        <w:t>current</w:t>
      </w:r>
      <w:bookmarkEnd w:id="99"/>
    </w:p>
    <w:p w14:paraId="09A7CFB7" w14:textId="2E09D8C5" w:rsidR="006B0056" w:rsidRDefault="006B0056" w:rsidP="006B0056">
      <w:pPr>
        <w:pStyle w:val="Heading2"/>
      </w:pPr>
      <w:bookmarkStart w:id="100" w:name="_Toc84501621"/>
      <w:r>
        <w:t>I</w:t>
      </w:r>
      <w:r w:rsidRPr="006B0056">
        <w:t>mpact on power distribution networks operating at different voltage levels</w:t>
      </w:r>
      <w:bookmarkEnd w:id="100"/>
    </w:p>
    <w:p w14:paraId="43C119C5" w14:textId="581416FD" w:rsidR="0083229D" w:rsidRDefault="00FA4FFC" w:rsidP="00A45CD8">
      <w:pPr>
        <w:pStyle w:val="BodyText"/>
      </w:pPr>
      <w:r>
        <w:t>T</w:t>
      </w:r>
      <w:r w:rsidR="00E65D03">
        <w:t>he</w:t>
      </w:r>
      <w:r w:rsidR="003A462E">
        <w:t xml:space="preserve"> selected power rating for</w:t>
      </w:r>
      <w:r w:rsidR="00E65D03">
        <w:t xml:space="preserve"> MVDC</w:t>
      </w:r>
      <w:r w:rsidR="003A462E">
        <w:t xml:space="preserve"> TPSs (20 MW)</w:t>
      </w:r>
      <w:r w:rsidR="00E65D03">
        <w:t xml:space="preserve"> is compatible with 33 kV distribution network</w:t>
      </w:r>
      <w:r w:rsidR="00147F62">
        <w:t xml:space="preserve"> capacities</w:t>
      </w:r>
      <w:r w:rsidR="002615AC">
        <w:t xml:space="preserve"> (for example, see</w:t>
      </w:r>
      <w:r w:rsidR="003A462E">
        <w:t xml:space="preserve"> </w:t>
      </w:r>
      <w:r w:rsidR="003A462E">
        <w:fldChar w:fldCharType="begin" w:fldLock="1"/>
      </w:r>
      <w:r w:rsidR="008F70D1">
        <w:instrText>ADDIN CSL_CITATION {"citationItems":[{"id":"ITEM-1","itemData":{"author":[{"dropping-particle":"","family":"Twomey","given":"Peter","non-dropping-particle":"","parse-names":false,"suffix":""}],"id":"ITEM-1","issued":{"date-parts":[["2020"]]},"publisher":"Electricity North West Limited","title":"Electricity Specification 217, Issue 3, 33kV Connection up to 90MVA","type":"chapter"},"uris":["http://www.mendeley.com/documents/?uuid=82d5ea8c-0528-4454-9db6-d9f115dd73d1"]}],"mendeley":{"formattedCitation":"[8]","plainTextFormattedCitation":"[8]","previouslyFormattedCitation":"[8]"},"properties":{"noteIndex":0},"schema":"https://github.com/citation-style-language/schema/raw/master/csl-citation.json"}</w:instrText>
      </w:r>
      <w:r w:rsidR="003A462E">
        <w:fldChar w:fldCharType="separate"/>
      </w:r>
      <w:r w:rsidR="003A462E" w:rsidRPr="003A462E">
        <w:rPr>
          <w:noProof/>
        </w:rPr>
        <w:t>[8]</w:t>
      </w:r>
      <w:r w:rsidR="003A462E">
        <w:fldChar w:fldCharType="end"/>
      </w:r>
      <w:r w:rsidR="002615AC">
        <w:t>)</w:t>
      </w:r>
      <w:r w:rsidR="00E65D03">
        <w:t xml:space="preserve">. </w:t>
      </w:r>
      <w:r w:rsidR="00F65519">
        <w:t>Technically, i</w:t>
      </w:r>
      <w:r w:rsidR="00E65D03">
        <w:t xml:space="preserve">t is possible to connect the MVDC railways to higher/lower </w:t>
      </w:r>
      <w:r w:rsidR="008E7CAC">
        <w:t xml:space="preserve">AC </w:t>
      </w:r>
      <w:r w:rsidR="00E65D03">
        <w:t>voltage</w:t>
      </w:r>
      <w:r w:rsidR="008E7CAC">
        <w:t xml:space="preserve"> levels</w:t>
      </w:r>
      <w:r w:rsidR="00E65D03">
        <w:t xml:space="preserve"> </w:t>
      </w:r>
      <w:r w:rsidR="00854C51">
        <w:t xml:space="preserve">using </w:t>
      </w:r>
      <w:r w:rsidR="00854C51" w:rsidRPr="00854C51">
        <w:t>step up/down transformer</w:t>
      </w:r>
      <w:r w:rsidR="00854C51">
        <w:t xml:space="preserve">s for </w:t>
      </w:r>
      <w:r w:rsidR="008E7CAC">
        <w:t xml:space="preserve">the </w:t>
      </w:r>
      <w:r w:rsidR="00854C51">
        <w:t xml:space="preserve">MMC-FBs. In addition, </w:t>
      </w:r>
      <w:r w:rsidR="00637542">
        <w:t>MMC-FB</w:t>
      </w:r>
      <w:r w:rsidR="00854C51">
        <w:t>s</w:t>
      </w:r>
      <w:r w:rsidR="00637542">
        <w:t xml:space="preserve"> </w:t>
      </w:r>
      <w:r w:rsidR="00854C51">
        <w:t>are able to</w:t>
      </w:r>
      <w:r w:rsidR="00DD1FF6">
        <w:t xml:space="preserve"> produce high quality AC currents</w:t>
      </w:r>
      <w:r w:rsidR="00701895">
        <w:t xml:space="preserve"> which is </w:t>
      </w:r>
      <w:r w:rsidR="00A73A07">
        <w:t xml:space="preserve">required in </w:t>
      </w:r>
      <w:r w:rsidR="00927BA7">
        <w:t>network</w:t>
      </w:r>
      <w:r w:rsidR="00973B59">
        <w:t>s</w:t>
      </w:r>
      <w:r w:rsidR="00B65AF4">
        <w:t xml:space="preserve"> with lower voltage levels</w:t>
      </w:r>
      <w:r w:rsidR="00A73A07">
        <w:t>.</w:t>
      </w:r>
    </w:p>
    <w:p w14:paraId="5305346A" w14:textId="13E0EBDE" w:rsidR="00E10192" w:rsidRDefault="0053196B" w:rsidP="00A45CD8">
      <w:pPr>
        <w:pStyle w:val="BodyText"/>
      </w:pPr>
      <w:r>
        <w:t>In general, i</w:t>
      </w:r>
      <w:r w:rsidR="00A73A07">
        <w:t>t</w:t>
      </w:r>
      <w:r w:rsidR="00E65D03">
        <w:t xml:space="preserve"> is desirable to integrate the railway </w:t>
      </w:r>
      <w:r w:rsidR="007D45B3">
        <w:t>to</w:t>
      </w:r>
      <w:r w:rsidR="00E65D03">
        <w:t xml:space="preserve"> </w:t>
      </w:r>
      <w:r w:rsidR="00E1167E">
        <w:t>AC network</w:t>
      </w:r>
      <w:r w:rsidR="000F0D3F">
        <w:t>s</w:t>
      </w:r>
      <w:r w:rsidR="00F65519">
        <w:t xml:space="preserve"> with lower voltage level, </w:t>
      </w:r>
      <w:r w:rsidR="009D5404">
        <w:t>as they</w:t>
      </w:r>
      <w:r w:rsidR="00F65519">
        <w:t xml:space="preserve"> are </w:t>
      </w:r>
      <w:r w:rsidR="00420F5B">
        <w:t xml:space="preserve">more accessible and </w:t>
      </w:r>
      <w:r w:rsidR="00027A0A">
        <w:t xml:space="preserve">they </w:t>
      </w:r>
      <w:r w:rsidR="00420F5B">
        <w:t>can be expanded with lower costs.</w:t>
      </w:r>
      <w:r w:rsidR="00EC2234">
        <w:t xml:space="preserve"> </w:t>
      </w:r>
      <w:r w:rsidR="00ED4BC7">
        <w:t xml:space="preserve">Moreover, the cost of connecting MVDC TPSs to low voltage </w:t>
      </w:r>
      <w:r w:rsidR="00927BA7">
        <w:t>network</w:t>
      </w:r>
      <w:r w:rsidR="00ED4BC7">
        <w:t xml:space="preserve">s is less. </w:t>
      </w:r>
    </w:p>
    <w:p w14:paraId="67DBB712" w14:textId="5306F3CB" w:rsidR="008E14B0" w:rsidRDefault="008E14B0" w:rsidP="00A45CD8">
      <w:pPr>
        <w:pStyle w:val="BodyText"/>
      </w:pPr>
      <w:r>
        <w:t xml:space="preserve">It is feasible to have </w:t>
      </w:r>
      <w:r w:rsidR="00E61C71">
        <w:t>dedicated 11kV/</w:t>
      </w:r>
      <w:r>
        <w:t>20 MVA</w:t>
      </w:r>
      <w:r w:rsidR="00E61C71">
        <w:t xml:space="preserve"> </w:t>
      </w:r>
      <w:r>
        <w:t>feeder</w:t>
      </w:r>
      <w:r w:rsidR="00E34367">
        <w:t>s</w:t>
      </w:r>
      <w:r>
        <w:t xml:space="preserve"> for the MVDC railways</w:t>
      </w:r>
      <w:r w:rsidR="00C53457">
        <w:t xml:space="preserve"> </w:t>
      </w:r>
      <w:r w:rsidR="00C53457">
        <w:fldChar w:fldCharType="begin" w:fldLock="1"/>
      </w:r>
      <w:r w:rsidR="00C53457">
        <w:instrText>ADDIN CSL_CITATION {"citationItems":[{"id":"ITEM-1","itemData":{"author":[{"dropping-particle":"","family":"Twomey","given":"Peter","non-dropping-particle":"","parse-names":false,"suffix":""}],"id":"ITEM-1","issued":{"date-parts":[["2020"]]},"publisher":"Electricity North West Limited","title":"Electricity Specification 217, Issue 3, 33kV Connection up to 90MVA","type":"chapter"},"uris":["http://www.mendeley.com/documents/?uuid=82d5ea8c-0528-4454-9db6-d9f115dd73d1"]}],"mendeley":{"formattedCitation":"[8]","plainTextFormattedCitation":"[8]","previouslyFormattedCitation":"[8]"},"properties":{"noteIndex":0},"schema":"https://github.com/citation-style-language/schema/raw/master/csl-citation.json"}</w:instrText>
      </w:r>
      <w:r w:rsidR="00C53457">
        <w:fldChar w:fldCharType="separate"/>
      </w:r>
      <w:r w:rsidR="00C53457" w:rsidRPr="003A462E">
        <w:rPr>
          <w:noProof/>
        </w:rPr>
        <w:t>[8]</w:t>
      </w:r>
      <w:r w:rsidR="00C53457">
        <w:fldChar w:fldCharType="end"/>
      </w:r>
      <w:r w:rsidR="00E61C71">
        <w:t xml:space="preserve">. However, </w:t>
      </w:r>
      <w:r w:rsidR="00AA0E33">
        <w:t>these</w:t>
      </w:r>
      <w:r w:rsidR="00E61C71">
        <w:t xml:space="preserve"> feeder</w:t>
      </w:r>
      <w:r w:rsidR="00AA0E33">
        <w:t>s</w:t>
      </w:r>
      <w:r w:rsidR="00E61C71">
        <w:t xml:space="preserve"> </w:t>
      </w:r>
      <w:r w:rsidR="00AA0E33">
        <w:t>are</w:t>
      </w:r>
      <w:r w:rsidR="00C53457">
        <w:t xml:space="preserve"> supplied </w:t>
      </w:r>
      <w:r w:rsidR="00DB31C4">
        <w:t>from</w:t>
      </w:r>
      <w:r w:rsidR="00C53457">
        <w:t xml:space="preserve"> 33 kV network</w:t>
      </w:r>
      <w:r w:rsidR="00DB31C4">
        <w:t xml:space="preserve"> by 33 kV/11 kV transformers</w:t>
      </w:r>
      <w:r w:rsidR="001D557E">
        <w:t xml:space="preserve"> in power</w:t>
      </w:r>
      <w:r w:rsidR="008E3732">
        <w:t xml:space="preserve"> distribution</w:t>
      </w:r>
      <w:r w:rsidR="001D557E">
        <w:t xml:space="preserve"> substations</w:t>
      </w:r>
      <w:r w:rsidR="00DB31C4">
        <w:t>. If the feeder</w:t>
      </w:r>
      <w:r w:rsidR="00AA0E33">
        <w:t>s</w:t>
      </w:r>
      <w:r w:rsidR="00DB31C4">
        <w:t xml:space="preserve"> </w:t>
      </w:r>
      <w:r w:rsidR="00AA0E33">
        <w:t>are</w:t>
      </w:r>
      <w:r w:rsidR="00DB31C4">
        <w:t xml:space="preserve"> only </w:t>
      </w:r>
      <w:r w:rsidR="00213FAE">
        <w:t>used</w:t>
      </w:r>
      <w:r w:rsidR="00DB31C4">
        <w:t xml:space="preserve"> </w:t>
      </w:r>
      <w:r w:rsidR="00213FAE">
        <w:t>for</w:t>
      </w:r>
      <w:r w:rsidR="00DB31C4">
        <w:t xml:space="preserve"> the </w:t>
      </w:r>
      <w:r w:rsidR="00742AA6">
        <w:t>railway</w:t>
      </w:r>
      <w:r w:rsidR="00344A31">
        <w:t xml:space="preserve"> loads</w:t>
      </w:r>
      <w:r w:rsidR="00DB31C4">
        <w:t>, it is more sensible</w:t>
      </w:r>
      <w:r w:rsidR="00742AA6">
        <w:t xml:space="preserve"> to have 33</w:t>
      </w:r>
      <w:r w:rsidR="00AB425D">
        <w:t xml:space="preserve"> </w:t>
      </w:r>
      <w:r w:rsidR="00742AA6">
        <w:t>kV/11 kV transformer</w:t>
      </w:r>
      <w:r w:rsidR="000E7058">
        <w:t>s</w:t>
      </w:r>
      <w:r w:rsidR="00742AA6">
        <w:t xml:space="preserve"> in the MVDC TPS</w:t>
      </w:r>
      <w:r w:rsidR="000E7058">
        <w:t>s</w:t>
      </w:r>
      <w:r w:rsidR="00742AA6">
        <w:t xml:space="preserve"> and connect the TPS</w:t>
      </w:r>
      <w:r w:rsidR="00430987">
        <w:t>s</w:t>
      </w:r>
      <w:r w:rsidR="00742AA6">
        <w:t xml:space="preserve"> to 33 kV network instead.</w:t>
      </w:r>
      <w:r w:rsidR="00DB31C4">
        <w:t xml:space="preserve"> </w:t>
      </w:r>
      <w:r>
        <w:t xml:space="preserve"> </w:t>
      </w:r>
    </w:p>
    <w:p w14:paraId="1F33821E" w14:textId="45707CE6" w:rsidR="00305F98" w:rsidRDefault="00665234" w:rsidP="00A45CD8">
      <w:pPr>
        <w:pStyle w:val="BodyText"/>
      </w:pPr>
      <w:r>
        <w:t xml:space="preserve">In addition, </w:t>
      </w:r>
      <w:r w:rsidR="00A73A07">
        <w:t xml:space="preserve">there might be </w:t>
      </w:r>
      <w:r w:rsidR="00D76230">
        <w:t xml:space="preserve">some </w:t>
      </w:r>
      <w:r w:rsidR="00A73A07">
        <w:t>power limitations in weaker</w:t>
      </w:r>
      <w:r w:rsidR="001D557E">
        <w:t xml:space="preserve"> 11 kV</w:t>
      </w:r>
      <w:r w:rsidR="00A73A07">
        <w:t xml:space="preserve"> networks, which means </w:t>
      </w:r>
      <w:r w:rsidR="00420F5B">
        <w:t>the TPS</w:t>
      </w:r>
      <w:r w:rsidR="00ED4BC7">
        <w:t>s’</w:t>
      </w:r>
      <w:r w:rsidR="00420F5B">
        <w:t xml:space="preserve"> apparent power should be </w:t>
      </w:r>
      <w:r w:rsidR="00CD6B0C">
        <w:t>decreased</w:t>
      </w:r>
      <w:r w:rsidR="00EC2234">
        <w:t xml:space="preserve">. </w:t>
      </w:r>
      <w:r w:rsidR="00637542">
        <w:t>This implies</w:t>
      </w:r>
      <w:r w:rsidR="00ED4BC7">
        <w:t xml:space="preserve"> that</w:t>
      </w:r>
      <w:r w:rsidR="00637542">
        <w:t xml:space="preserve"> more MVDC TPSs </w:t>
      </w:r>
      <w:r w:rsidR="004D40D6">
        <w:t xml:space="preserve">need to be installed </w:t>
      </w:r>
      <w:r w:rsidR="005645D1">
        <w:t>with l</w:t>
      </w:r>
      <w:r w:rsidR="00F569A7">
        <w:t>ess</w:t>
      </w:r>
      <w:r w:rsidR="00637542">
        <w:t xml:space="preserve"> distance</w:t>
      </w:r>
      <w:r w:rsidR="005645D1">
        <w:t xml:space="preserve"> in</w:t>
      </w:r>
      <w:r w:rsidR="004D40D6">
        <w:t>-</w:t>
      </w:r>
      <w:r w:rsidR="005645D1">
        <w:t>between</w:t>
      </w:r>
      <w:r w:rsidR="00637542">
        <w:t xml:space="preserve">. In </w:t>
      </w:r>
      <w:r w:rsidR="00192C57">
        <w:t>this case</w:t>
      </w:r>
      <w:r w:rsidR="00637542">
        <w:t xml:space="preserve">, </w:t>
      </w:r>
      <w:r w:rsidR="00192C57">
        <w:t xml:space="preserve">although </w:t>
      </w:r>
      <w:r w:rsidR="00637542">
        <w:t>the cost of connection decreases, the number of TPSs</w:t>
      </w:r>
      <w:r w:rsidR="00192C57">
        <w:t xml:space="preserve">, transformers and protection equipment </w:t>
      </w:r>
      <w:r w:rsidR="00B87010">
        <w:t>increase</w:t>
      </w:r>
      <w:r w:rsidR="00637542">
        <w:t>. Therefore,</w:t>
      </w:r>
      <w:r w:rsidR="00B80E93">
        <w:t xml:space="preserve"> </w:t>
      </w:r>
      <w:r w:rsidR="00305F98">
        <w:t xml:space="preserve">the </w:t>
      </w:r>
      <w:r w:rsidR="00305F98">
        <w:lastRenderedPageBreak/>
        <w:t>optimal voltage level var</w:t>
      </w:r>
      <w:r w:rsidR="000771CC">
        <w:t>ies</w:t>
      </w:r>
      <w:r w:rsidR="00305F98">
        <w:t xml:space="preserve"> from case to case</w:t>
      </w:r>
      <w:r w:rsidR="000771CC">
        <w:t xml:space="preserve"> and depends on the </w:t>
      </w:r>
      <w:r w:rsidR="00CD6B0C">
        <w:t xml:space="preserve">network </w:t>
      </w:r>
      <w:r w:rsidR="000771CC">
        <w:t>capacity</w:t>
      </w:r>
      <w:r w:rsidR="005A6341">
        <w:t xml:space="preserve"> and conditions</w:t>
      </w:r>
      <w:r w:rsidR="00CD6B0C">
        <w:t>.</w:t>
      </w:r>
    </w:p>
    <w:p w14:paraId="587DCF79" w14:textId="6A4D35C1" w:rsidR="0000386D" w:rsidRDefault="00CA3C51" w:rsidP="00CA3C51">
      <w:pPr>
        <w:pStyle w:val="Heading2"/>
      </w:pPr>
      <w:bookmarkStart w:id="101" w:name="_Toc84501622"/>
      <w:r>
        <w:t xml:space="preserve">Impact of </w:t>
      </w:r>
      <w:r w:rsidR="00AC2BD6">
        <w:t>w</w:t>
      </w:r>
      <w:r w:rsidRPr="00CA3C51">
        <w:t>ide band-gap</w:t>
      </w:r>
      <w:r>
        <w:t xml:space="preserve"> (WBG)</w:t>
      </w:r>
      <w:r w:rsidRPr="00CA3C51">
        <w:t xml:space="preserve"> semiconductor devices</w:t>
      </w:r>
      <w:r>
        <w:t xml:space="preserve"> on </w:t>
      </w:r>
      <w:r w:rsidRPr="00CA3C51">
        <w:t>efficiency and voltage level for the</w:t>
      </w:r>
      <w:r>
        <w:t xml:space="preserve"> TPS</w:t>
      </w:r>
      <w:r w:rsidRPr="00CA3C51">
        <w:t xml:space="preserve"> converters</w:t>
      </w:r>
      <w:bookmarkEnd w:id="101"/>
    </w:p>
    <w:p w14:paraId="4BE475AA" w14:textId="6EDE8683" w:rsidR="00A171D1" w:rsidRDefault="00AF1BAA" w:rsidP="00AF1BAA">
      <w:pPr>
        <w:pStyle w:val="BodyText"/>
      </w:pPr>
      <w:r>
        <w:t xml:space="preserve">As </w:t>
      </w:r>
      <w:r w:rsidR="00AC2BD6">
        <w:t>s</w:t>
      </w:r>
      <w:r>
        <w:t xml:space="preserve">ilicon (Si) semiconductors have reached their theoretical limits, new generation of semiconductors named WBG semiconductors have been emerged to replace with Si semiconductors. WBG semiconductors such as </w:t>
      </w:r>
      <w:r w:rsidR="00AC2BD6">
        <w:t>s</w:t>
      </w:r>
      <w:r>
        <w:t xml:space="preserve">ilicon </w:t>
      </w:r>
      <w:r w:rsidR="00AC2BD6">
        <w:t>c</w:t>
      </w:r>
      <w:r>
        <w:t>arbide (</w:t>
      </w:r>
      <w:proofErr w:type="spellStart"/>
      <w:r>
        <w:t>SiC</w:t>
      </w:r>
      <w:proofErr w:type="spellEnd"/>
      <w:r>
        <w:t xml:space="preserve">), </w:t>
      </w:r>
      <w:r w:rsidR="00AC2BD6">
        <w:t>g</w:t>
      </w:r>
      <w:r>
        <w:t xml:space="preserve">allium </w:t>
      </w:r>
      <w:r w:rsidR="00AC2BD6">
        <w:t>n</w:t>
      </w:r>
      <w:r>
        <w:t>itride (</w:t>
      </w:r>
      <w:proofErr w:type="spellStart"/>
      <w:r>
        <w:t>GaN</w:t>
      </w:r>
      <w:proofErr w:type="spellEnd"/>
      <w:r>
        <w:t>) and diamond are used to develop IGBT</w:t>
      </w:r>
      <w:r w:rsidR="008B3F57">
        <w:t>s</w:t>
      </w:r>
      <w:r>
        <w:t xml:space="preserve">, </w:t>
      </w:r>
      <w:r w:rsidR="00AC2BD6">
        <w:t xml:space="preserve">metal oxide semiconductor field effect transistors </w:t>
      </w:r>
      <w:r>
        <w:t>(MOSFET</w:t>
      </w:r>
      <w:r w:rsidR="008B3F57">
        <w:t>s</w:t>
      </w:r>
      <w:r>
        <w:t xml:space="preserve">) and power diodes, which significantly improve the performance of the both </w:t>
      </w:r>
      <w:r w:rsidR="005704EB">
        <w:t>TPS</w:t>
      </w:r>
      <w:r>
        <w:t xml:space="preserve"> and rolling stock power converters </w:t>
      </w:r>
      <w:r>
        <w:fldChar w:fldCharType="begin" w:fldLock="1"/>
      </w:r>
      <w:r w:rsidR="00DB10C2">
        <w:instrText>ADDIN CSL_CITATION {"citationItems":[{"id":"ITEM-1","itemData":{"DOI":"10.2172/885849","abstract":"Recent developmental advances have allowed silicon (Si) semiconductor technology to approach the theoretical limits of the Si material; however, power device requirements for many applications are at a point that the present Si-based power devices cannot handle. The requirements include higher blocking voltages, switching frequencies, efficiency, and reliability. To overcome these limitations, new semiconductor materials for power device applications are needed. For high power requirements, wide-bandgap semiconductors like silicon carbide (SiC), gallium nitride (GaN), and diamond, with their superior electrical properties, are likely candidates to replace Si in the near future. This report compares wide-bandgap semiconductors with respect to their promise and applicability for power applications and predicts the future of power device semiconductor materials.","author":[{"dropping-particle":"","family":"Ozpineci","given":"B","non-dropping-particle":"","parse-names":false,"suffix":""},{"dropping-particle":"","family":"Tolbert","given":"L.M.","non-dropping-particle":"","parse-names":false,"suffix":""}],"id":"ITEM-1","issued":{"date-parts":[["2003"]]},"language":"English","publisher-place":"Oak Ridge National Laboratory, Department of Energy (DOE), United States, Tech. Report. ORNL/TM-2003/257","title":"Comparison of Wide-Bandgap semiconductors for power electronics applications","type":"report"},"uris":["http://www.mendeley.com/documents/?uuid=16d9b05f-554b-4fdb-898f-7ec62e4bc767"]}],"mendeley":{"formattedCitation":"[11]","plainTextFormattedCitation":"[11]","previouslyFormattedCitation":"[11]"},"properties":{"noteIndex":0},"schema":"https://github.com/citation-style-language/schema/raw/master/csl-citation.json"}</w:instrText>
      </w:r>
      <w:r>
        <w:fldChar w:fldCharType="separate"/>
      </w:r>
      <w:r w:rsidR="00F8670B" w:rsidRPr="00F8670B">
        <w:rPr>
          <w:noProof/>
        </w:rPr>
        <w:t>[11]</w:t>
      </w:r>
      <w:r>
        <w:fldChar w:fldCharType="end"/>
      </w:r>
      <w:r>
        <w:t xml:space="preserve">. </w:t>
      </w:r>
    </w:p>
    <w:p w14:paraId="4FB9E723" w14:textId="1337D93B" w:rsidR="000737C9" w:rsidRDefault="00AF1BAA" w:rsidP="00AF1BAA">
      <w:pPr>
        <w:pStyle w:val="BodyText"/>
      </w:pPr>
      <w:r>
        <w:t xml:space="preserve">WBG semiconductors enable the power converters to operate in higher switching frequencies with </w:t>
      </w:r>
      <w:r w:rsidR="000E33F3">
        <w:t>higher</w:t>
      </w:r>
      <w:r>
        <w:t xml:space="preserve"> energy efficiencies</w:t>
      </w:r>
      <w:r w:rsidR="000737C9">
        <w:t xml:space="preserve"> in comparison to</w:t>
      </w:r>
      <w:r w:rsidR="000E33F3">
        <w:t xml:space="preserve"> their</w:t>
      </w:r>
      <w:r w:rsidR="000737C9">
        <w:t xml:space="preserve"> Si counterparts.</w:t>
      </w:r>
      <w:r w:rsidR="00A171D1">
        <w:t xml:space="preserve"> </w:t>
      </w:r>
      <w:r w:rsidR="000737C9">
        <w:t>Increasing switching frequency leads to decrease in size and volume of passive elements</w:t>
      </w:r>
      <w:r w:rsidR="000E33F3">
        <w:t xml:space="preserve"> in the power converter</w:t>
      </w:r>
      <w:r w:rsidR="000737C9">
        <w:t xml:space="preserve">. Specifically, the MMC-FB can be realised by smaller arm inductors. </w:t>
      </w:r>
      <w:r w:rsidR="00C25B8F">
        <w:t>This increase</w:t>
      </w:r>
      <w:r w:rsidR="00D803E0">
        <w:t>s</w:t>
      </w:r>
      <w:r w:rsidR="00C25B8F">
        <w:t xml:space="preserve"> the power density of the converter and saves some space in the TPSs</w:t>
      </w:r>
      <w:r w:rsidR="00F643E6">
        <w:t>, which</w:t>
      </w:r>
      <w:r w:rsidR="00E848EB">
        <w:t xml:space="preserve"> can be helpful when the cost of land for the TPSs is high.</w:t>
      </w:r>
      <w:r w:rsidR="007F5B97">
        <w:t xml:space="preserve"> </w:t>
      </w:r>
      <w:r w:rsidR="000737C9">
        <w:t xml:space="preserve">In addition, decreasing the capacitance required in the submodules </w:t>
      </w:r>
      <w:r w:rsidR="00131FD0">
        <w:t>makes it possible</w:t>
      </w:r>
      <w:r w:rsidR="0039084D">
        <w:t xml:space="preserve"> to replace the </w:t>
      </w:r>
      <w:r w:rsidR="0039084D" w:rsidRPr="000737C9">
        <w:t>electrolytic capacitors</w:t>
      </w:r>
      <w:r w:rsidR="0039084D">
        <w:t xml:space="preserve"> </w:t>
      </w:r>
      <w:r w:rsidR="007F5B97">
        <w:t>with</w:t>
      </w:r>
      <w:r w:rsidR="000737C9">
        <w:t xml:space="preserve"> </w:t>
      </w:r>
      <w:r w:rsidR="000737C9" w:rsidRPr="000737C9">
        <w:t>metalized polypropylene film (MPPF) capacitor</w:t>
      </w:r>
      <w:r w:rsidR="000737C9">
        <w:t xml:space="preserve">s, </w:t>
      </w:r>
      <w:r w:rsidR="00F5264E">
        <w:t>and increase the converter</w:t>
      </w:r>
      <w:r w:rsidR="000737C9">
        <w:t xml:space="preserve"> reliability</w:t>
      </w:r>
      <w:r w:rsidR="0039084D">
        <w:t>.</w:t>
      </w:r>
    </w:p>
    <w:p w14:paraId="68BA888A" w14:textId="1660CAED" w:rsidR="00627D5A" w:rsidRDefault="0039084D" w:rsidP="00AF1BAA">
      <w:pPr>
        <w:pStyle w:val="BodyText"/>
      </w:pPr>
      <w:r>
        <w:t xml:space="preserve">In terms of efficiency and </w:t>
      </w:r>
      <w:r w:rsidR="00D016F7">
        <w:t>at</w:t>
      </w:r>
      <w:r>
        <w:t xml:space="preserve"> the same </w:t>
      </w:r>
      <w:r w:rsidR="00A473CA">
        <w:t>switching frequency (</w:t>
      </w:r>
      <w:r w:rsidR="000F605C">
        <w:t xml:space="preserve">converter </w:t>
      </w:r>
      <w:r>
        <w:t>volume</w:t>
      </w:r>
      <w:r w:rsidR="00A473CA">
        <w:t>)</w:t>
      </w:r>
      <w:r>
        <w:t>, the use of WBG semiconductor</w:t>
      </w:r>
      <w:r w:rsidR="006B0D27">
        <w:t>s</w:t>
      </w:r>
      <w:r>
        <w:t xml:space="preserve"> in MMC-FB yields to higher efficiency</w:t>
      </w:r>
      <w:r w:rsidR="00052F93">
        <w:t>, thanks to their lower on</w:t>
      </w:r>
      <w:r w:rsidR="002D010F">
        <w:t>-</w:t>
      </w:r>
      <w:r w:rsidR="00052F93">
        <w:t>state resistance and switching losses.</w:t>
      </w:r>
    </w:p>
    <w:p w14:paraId="57C617BE" w14:textId="4765C3DB" w:rsidR="00B069B8" w:rsidRDefault="00A473CA" w:rsidP="00B069B8">
      <w:pPr>
        <w:pStyle w:val="BodyText"/>
      </w:pPr>
      <w:r>
        <w:t xml:space="preserve">However, WBG semiconductors </w:t>
      </w:r>
      <w:r w:rsidR="00FB2271">
        <w:t>with</w:t>
      </w:r>
      <w:r w:rsidR="00751343">
        <w:t xml:space="preserve"> high voltage</w:t>
      </w:r>
      <w:r w:rsidR="00FB2271">
        <w:t xml:space="preserve"> ratings</w:t>
      </w:r>
      <w:r w:rsidR="00751343">
        <w:t xml:space="preserve"> are still under development and are not commercially available. </w:t>
      </w:r>
      <w:r w:rsidR="00A171D1">
        <w:t xml:space="preserve">At the moment, </w:t>
      </w:r>
      <w:proofErr w:type="spellStart"/>
      <w:proofErr w:type="gramStart"/>
      <w:r w:rsidR="00A171D1">
        <w:t>SiC</w:t>
      </w:r>
      <w:proofErr w:type="spellEnd"/>
      <w:proofErr w:type="gramEnd"/>
      <w:r w:rsidR="00A171D1">
        <w:t xml:space="preserve"> switches have the highest voltage rating among WBGs. </w:t>
      </w:r>
      <w:r w:rsidR="00BC6DE2">
        <w:t xml:space="preserve">Although </w:t>
      </w:r>
      <w:r w:rsidR="00284097">
        <w:t xml:space="preserve">some </w:t>
      </w:r>
      <w:r w:rsidR="00F33EC3">
        <w:t xml:space="preserve">studies about </w:t>
      </w:r>
      <w:r w:rsidR="00B069B8">
        <w:t>27</w:t>
      </w:r>
      <w:r w:rsidR="00F33EC3">
        <w:t xml:space="preserve"> kV </w:t>
      </w:r>
      <w:proofErr w:type="spellStart"/>
      <w:r w:rsidR="00F33EC3">
        <w:t>SiC</w:t>
      </w:r>
      <w:proofErr w:type="spellEnd"/>
      <w:r w:rsidR="00F33EC3">
        <w:t xml:space="preserve"> IGBT can be found in the literature</w:t>
      </w:r>
      <w:r w:rsidR="00C44380">
        <w:t xml:space="preserve"> </w:t>
      </w:r>
      <w:r w:rsidR="00C44380">
        <w:fldChar w:fldCharType="begin" w:fldLock="1"/>
      </w:r>
      <w:r w:rsidR="006F360F">
        <w:instrText>ADDIN CSL_CITATION {"citationItems":[{"id":"ITEM-1","itemData":{"ISBN":"3038354783","author":[{"dropping-particle":"","family":"Brunt","given":"Edward","non-dropping-particle":"Van","parse-names":false,"suffix":""},{"dropping-particle":"","family":"Cheng","given":"Lin","non-dropping-particle":"","parse-names":false,"suffix":""},{"dropping-particle":"","family":"O'Loughlin","given":"Michael J","non-dropping-particle":"","parse-names":false,"suffix":""},{"dropping-particle":"","family":"Richmond","given":"Jim","non-dropping-particle":"","parse-names":false,"suffix":""},{"dropping-particle":"","family":"Pala","given":"Vipindas","non-dropping-particle":"","parse-names":false,"suffix":""},{"dropping-particle":"","family":"Palmour","given":"John W","non-dropping-particle":"","parse-names":false,"suffix":""},{"dropping-particle":"","family":"Tipton","given":"Charles W","non-dropping-particle":"","parse-names":false,"suffix":""},{"dropping-particle":"","family":"Scozzie","given":"Charles","non-dropping-particle":"","parse-names":false,"suffix":""}],"container-title":"Materials Science Forum","id":"ITEM-1","issued":{"date-parts":[["2015"]]},"page":"847-850","publisher":"Trans Tech Publ","title":"27 kV, 20 A 4H-SiC n-IGBTs","type":"paper-conference","volume":"821"},"uris":["http://www.mendeley.com/documents/?uuid=2f399d53-64be-4985-851d-eeac11922bc3","http://www.mendeley.com/documents/?uuid=fa4b7f8d-c506-4908-becd-3f7e7636024a"]}],"mendeley":{"formattedCitation":"[12]","plainTextFormattedCitation":"[12]","previouslyFormattedCitation":"[12]"},"properties":{"noteIndex":0},"schema":"https://github.com/citation-style-language/schema/raw/master/csl-citation.json"}</w:instrText>
      </w:r>
      <w:r w:rsidR="00C44380">
        <w:fldChar w:fldCharType="separate"/>
      </w:r>
      <w:r w:rsidR="00C44380" w:rsidRPr="00C44380">
        <w:rPr>
          <w:noProof/>
        </w:rPr>
        <w:t>[12]</w:t>
      </w:r>
      <w:r w:rsidR="00C44380">
        <w:fldChar w:fldCharType="end"/>
      </w:r>
      <w:r w:rsidR="00F33EC3">
        <w:t>,</w:t>
      </w:r>
      <w:r w:rsidR="00295D4A">
        <w:t xml:space="preserve"> </w:t>
      </w:r>
      <w:r w:rsidR="00F33EC3">
        <w:t xml:space="preserve">the highest voltage for a commercially available </w:t>
      </w:r>
      <w:r w:rsidR="000613B6">
        <w:t xml:space="preserve">full </w:t>
      </w:r>
      <w:proofErr w:type="spellStart"/>
      <w:r w:rsidR="00F33EC3">
        <w:t>SiC</w:t>
      </w:r>
      <w:proofErr w:type="spellEnd"/>
      <w:r w:rsidR="00F33EC3">
        <w:t xml:space="preserve"> </w:t>
      </w:r>
      <w:r w:rsidR="00D3322A">
        <w:t>device</w:t>
      </w:r>
      <w:r w:rsidR="00F33EC3">
        <w:t xml:space="preserve"> is 3.3 kV (</w:t>
      </w:r>
      <w:r w:rsidR="00F33EC3" w:rsidRPr="00F33EC3">
        <w:t>FMF750DC-66A</w:t>
      </w:r>
      <w:r w:rsidR="00F33EC3">
        <w:t>, 3</w:t>
      </w:r>
      <w:r w:rsidR="00C3409E">
        <w:t>.</w:t>
      </w:r>
      <w:r w:rsidR="00F33EC3">
        <w:t xml:space="preserve">3 kV, 750 A, </w:t>
      </w:r>
      <w:r w:rsidR="00F33EC3" w:rsidRPr="00F33EC3">
        <w:t>Mitsubishi Electric</w:t>
      </w:r>
      <w:r w:rsidR="00F33EC3">
        <w:t xml:space="preserve">). </w:t>
      </w:r>
      <w:r w:rsidR="006B4BBC">
        <w:t>Therefore,</w:t>
      </w:r>
      <w:r w:rsidR="00D614A0">
        <w:t xml:space="preserve"> at the current situation,</w:t>
      </w:r>
      <w:r w:rsidR="006B4BBC">
        <w:t xml:space="preserve"> the use of WBGs in MMC-FB yields to higher number of </w:t>
      </w:r>
      <w:r w:rsidR="006B1F1E">
        <w:t xml:space="preserve">switches and </w:t>
      </w:r>
      <w:r w:rsidR="001E3184">
        <w:t>probably, higher losses.</w:t>
      </w:r>
      <w:r w:rsidR="00493408">
        <w:t xml:space="preserve"> </w:t>
      </w:r>
    </w:p>
    <w:p w14:paraId="04088FBF" w14:textId="68CEBFA3" w:rsidR="00A56D0B" w:rsidRDefault="00A56D0B" w:rsidP="00A56D0B">
      <w:pPr>
        <w:pStyle w:val="Heading3"/>
      </w:pPr>
      <w:bookmarkStart w:id="102" w:name="_Toc84501623"/>
      <w:r>
        <w:t xml:space="preserve">Possible options for MVDC TPS topology using </w:t>
      </w:r>
      <w:r w:rsidR="00053220">
        <w:t>under</w:t>
      </w:r>
      <w:r w:rsidR="00053220" w:rsidRPr="00E923D4">
        <w:t xml:space="preserve"> develo</w:t>
      </w:r>
      <w:r w:rsidR="00053220">
        <w:t>ping</w:t>
      </w:r>
      <w:r w:rsidR="00E923D4">
        <w:t xml:space="preserve"> </w:t>
      </w:r>
      <w:proofErr w:type="spellStart"/>
      <w:r w:rsidR="00E923D4">
        <w:t>SiC</w:t>
      </w:r>
      <w:proofErr w:type="spellEnd"/>
      <w:r w:rsidR="00E923D4">
        <w:t xml:space="preserve"> IGBTs</w:t>
      </w:r>
      <w:bookmarkEnd w:id="102"/>
    </w:p>
    <w:p w14:paraId="5727BF9A" w14:textId="711286F8" w:rsidR="00E923D4" w:rsidRDefault="00E923D4" w:rsidP="00E923D4">
      <w:pPr>
        <w:pStyle w:val="BodyText"/>
      </w:pPr>
      <w:r>
        <w:t xml:space="preserve">The high voltage </w:t>
      </w:r>
      <w:proofErr w:type="spellStart"/>
      <w:r>
        <w:t>SiC</w:t>
      </w:r>
      <w:proofErr w:type="spellEnd"/>
      <w:r>
        <w:t xml:space="preserve"> MOSFETs and </w:t>
      </w:r>
      <w:proofErr w:type="spellStart"/>
      <w:r>
        <w:t>SiC</w:t>
      </w:r>
      <w:proofErr w:type="spellEnd"/>
      <w:r>
        <w:t xml:space="preserve"> IGBTs, which are suitable for high-frequency switching, are </w:t>
      </w:r>
      <w:r w:rsidR="00A11AA8">
        <w:t xml:space="preserve">still </w:t>
      </w:r>
      <w:r>
        <w:t xml:space="preserve">under development </w:t>
      </w:r>
      <w:r>
        <w:fldChar w:fldCharType="begin" w:fldLock="1"/>
      </w:r>
      <w:r w:rsidR="006F360F">
        <w:instrText>ADDIN CSL_CITATION {"citationItems":[{"id":"ITEM-1","itemData":{"ISSN":"0885-8993","author":[{"dropping-particle":"","family":"Jacobs","given":"Keijo","non-dropping-particle":"","parse-names":false,"suffix":""},{"dropping-particle":"","family":"Heinig","given":"Stefanie","non-dropping-particle":"","parse-names":false,"suffix":""},{"dropping-particle":"","family":"Johannesson","given":"Daniel","non-dropping-particle":"","parse-names":false,"suffix":""},{"dropping-particle":"","family":"Norrga","given":"Staffan","non-dropping-particle":"","parse-names":false,"suffix":""},{"dropping-particle":"","family":"Nee","given":"Hans-Peter","non-dropping-particle":"","parse-names":false,"suffix":""}],"container-title":"IEEE Transactions on Power Electronics","id":"ITEM-1","issued":{"date-parts":[["2021"]]},"publisher":"IEEE","title":"Comparative Evaluation of Voltage Source Converters with Silicon Carbide Semiconductor Devices for High-Voltage Direct Current Transmission","type":"article-journal"},"uris":["http://www.mendeley.com/documents/?uuid=13a229c4-3059-42b1-bc9c-fd6fb80b4c20","http://www.mendeley.com/documents/?uuid=5ae4b963-0777-4227-a4d2-e8a1bb0e4a88"]}],"mendeley":{"formattedCitation":"[13]","plainTextFormattedCitation":"[13]","previouslyFormattedCitation":"[13]"},"properties":{"noteIndex":0},"schema":"https://github.com/citation-style-language/schema/raw/master/csl-citation.json"}</w:instrText>
      </w:r>
      <w:r>
        <w:fldChar w:fldCharType="separate"/>
      </w:r>
      <w:r w:rsidRPr="00CB2D2D">
        <w:rPr>
          <w:noProof/>
        </w:rPr>
        <w:t>[13]</w:t>
      </w:r>
      <w:r>
        <w:fldChar w:fldCharType="end"/>
      </w:r>
      <w:r>
        <w:t xml:space="preserve">. To the best knowledge of authors, the highest reported blocking voltage among </w:t>
      </w:r>
      <w:proofErr w:type="spellStart"/>
      <w:r>
        <w:t>SiC</w:t>
      </w:r>
      <w:proofErr w:type="spellEnd"/>
      <w:r>
        <w:t xml:space="preserve"> MOSFETs and </w:t>
      </w:r>
      <w:proofErr w:type="spellStart"/>
      <w:r w:rsidR="00BA136B">
        <w:t>SiC</w:t>
      </w:r>
      <w:proofErr w:type="spellEnd"/>
      <w:r w:rsidR="00BA136B">
        <w:t xml:space="preserve"> </w:t>
      </w:r>
      <w:r>
        <w:t xml:space="preserve">IGBTs </w:t>
      </w:r>
      <w:r w:rsidR="00A11AA8">
        <w:t xml:space="preserve">in research papers </w:t>
      </w:r>
      <w:r>
        <w:t xml:space="preserve">is 27.5 kV, achieved by a 27 kV/20A  </w:t>
      </w:r>
      <w:proofErr w:type="spellStart"/>
      <w:r>
        <w:t>SiC</w:t>
      </w:r>
      <w:proofErr w:type="spellEnd"/>
      <w:r>
        <w:t xml:space="preserve"> IGBT </w:t>
      </w:r>
      <w:r>
        <w:fldChar w:fldCharType="begin" w:fldLock="1"/>
      </w:r>
      <w:r w:rsidR="006F360F">
        <w:instrText>ADDIN CSL_CITATION {"citationItems":[{"id":"ITEM-1","itemData":{"ISBN":"3038354783","author":[{"dropping-particle":"","family":"Brunt","given":"Edward","non-dropping-particle":"Van","parse-names":false,"suffix":""},{"dropping-particle":"","family":"Cheng","given":"Lin","non-dropping-particle":"","parse-names":false,"suffix":""},{"dropping-particle":"","family":"O'Loughlin","given":"Michael J","non-dropping-particle":"","parse-names":false,"suffix":""},{"dropping-particle":"","family":"Richmond","given":"Jim","non-dropping-particle":"","parse-names":false,"suffix":""},{"dropping-particle":"","family":"Pala","given":"Vipindas","non-dropping-particle":"","parse-names":false,"suffix":""},{"dropping-particle":"","family":"Palmour","given":"John W","non-dropping-particle":"","parse-names":false,"suffix":""},{"dropping-particle":"","family":"Tipton","given":"Charles W","non-dropping-particle":"","parse-names":false,"suffix":""},{"dropping-particle":"","family":"Scozzie","given":"Charles","non-dropping-particle":"","parse-names":false,"suffix":""}],"container-title":"Materials Science Forum","id":"ITEM-1","issued":{"date-parts":[["2015"]]},"page":"847-850","publisher":"Trans Tech Publ","title":"27 kV, 20 A 4H-SiC n-IGBTs","type":"paper-conference","volume":"821"},"uris":["http://www.mendeley.com/documents/?uuid=fa4b7f8d-c506-4908-becd-3f7e7636024a","http://www.mendeley.com/documents/?uuid=2f399d53-64be-4985-851d-eeac11922bc3"]}],"mendeley":{"formattedCitation":"[12]","plainTextFormattedCitation":"[12]","previouslyFormattedCitation":"[12]"},"properties":{"noteIndex":0},"schema":"https://github.com/citation-style-language/schema/raw/master/csl-citation.json"}</w:instrText>
      </w:r>
      <w:r>
        <w:fldChar w:fldCharType="separate"/>
      </w:r>
      <w:r w:rsidRPr="00C44380">
        <w:rPr>
          <w:noProof/>
        </w:rPr>
        <w:t>[12]</w:t>
      </w:r>
      <w:r>
        <w:fldChar w:fldCharType="end"/>
      </w:r>
      <w:r>
        <w:t>. To investigate the impact of WBG semiconductors on choosing the MVDC TPS converter topology, th</w:t>
      </w:r>
      <w:r w:rsidR="00A11AA8">
        <w:t>is</w:t>
      </w:r>
      <w:r>
        <w:t xml:space="preserve"> subsection investigates the possible options for the converter topology if the 27 kV, 20 A </w:t>
      </w:r>
      <w:proofErr w:type="spellStart"/>
      <w:r>
        <w:t>SiC</w:t>
      </w:r>
      <w:proofErr w:type="spellEnd"/>
      <w:r>
        <w:t xml:space="preserve"> IGBT becomes available to use.</w:t>
      </w:r>
    </w:p>
    <w:p w14:paraId="5D79DEB8" w14:textId="14DA3ABB" w:rsidR="002214E4" w:rsidRDefault="005C5B6B" w:rsidP="00C710E2">
      <w:pPr>
        <w:pStyle w:val="BodyText"/>
      </w:pPr>
      <w:r>
        <w:t>Concerning the current rating,</w:t>
      </w:r>
      <w:r w:rsidR="002214E4">
        <w:t xml:space="preserve"> the 27 kV </w:t>
      </w:r>
      <w:proofErr w:type="spellStart"/>
      <w:r w:rsidR="002214E4">
        <w:t>SiC</w:t>
      </w:r>
      <w:proofErr w:type="spellEnd"/>
      <w:r w:rsidR="002214E4">
        <w:t xml:space="preserve"> IGBT can only carry 20 A. This means that for the MVDC railway </w:t>
      </w:r>
      <w:r>
        <w:t xml:space="preserve">nominal </w:t>
      </w:r>
      <w:r w:rsidR="002214E4">
        <w:t xml:space="preserve">current (800 A DC) and for any </w:t>
      </w:r>
      <w:r w:rsidR="00BA136B">
        <w:t>chosen</w:t>
      </w:r>
      <w:r w:rsidR="002214E4">
        <w:t xml:space="preserve"> topology, a high number of IGBTs (</w:t>
      </w:r>
      <w:r w:rsidR="00AB491B">
        <w:t xml:space="preserve">at least </w:t>
      </w:r>
      <w:r w:rsidR="00530BA8">
        <w:t>forty</w:t>
      </w:r>
      <w:r w:rsidR="002214E4">
        <w:t xml:space="preserve">) should be installed in parallel. This </w:t>
      </w:r>
      <w:r w:rsidR="006F6376">
        <w:t>implies</w:t>
      </w:r>
      <w:r w:rsidR="002214E4">
        <w:t xml:space="preserve"> that </w:t>
      </w:r>
      <w:r w:rsidR="006F6376">
        <w:t xml:space="preserve">implementing such a low current device is not </w:t>
      </w:r>
      <w:r w:rsidR="00BA136B">
        <w:t xml:space="preserve">a </w:t>
      </w:r>
      <w:r w:rsidR="006F6376">
        <w:t xml:space="preserve">wise </w:t>
      </w:r>
      <w:r w:rsidR="000E715C">
        <w:t xml:space="preserve">and reasonable </w:t>
      </w:r>
      <w:r w:rsidR="006F6376">
        <w:t>decision</w:t>
      </w:r>
      <w:r w:rsidR="000E715C">
        <w:t>.</w:t>
      </w:r>
      <w:r w:rsidR="003F4487">
        <w:t xml:space="preserve"> </w:t>
      </w:r>
      <w:r w:rsidR="00530BA8">
        <w:t xml:space="preserve">In the rest of this </w:t>
      </w:r>
      <w:r w:rsidR="00BA136B">
        <w:t>sub</w:t>
      </w:r>
      <w:r w:rsidR="00530BA8">
        <w:t xml:space="preserve">section and to compare the topologies in </w:t>
      </w:r>
      <w:r w:rsidR="00EB6038">
        <w:t>voltage point of view</w:t>
      </w:r>
      <w:r w:rsidR="00530BA8">
        <w:t>, it is</w:t>
      </w:r>
      <w:r w:rsidR="00530BA8" w:rsidRPr="00530BA8">
        <w:t xml:space="preserve"> assum</w:t>
      </w:r>
      <w:r w:rsidR="00530BA8">
        <w:t>ed</w:t>
      </w:r>
      <w:r w:rsidR="00530BA8" w:rsidRPr="00530BA8">
        <w:t xml:space="preserve"> that one individual switch can carry all the needed current</w:t>
      </w:r>
      <w:r w:rsidR="00530BA8">
        <w:t xml:space="preserve">. </w:t>
      </w:r>
    </w:p>
    <w:p w14:paraId="4AE01361" w14:textId="30784B44" w:rsidR="005C5B6B" w:rsidRDefault="005C5B6B" w:rsidP="00F1239D">
      <w:pPr>
        <w:pStyle w:val="BodyText"/>
      </w:pPr>
      <w:r>
        <w:t xml:space="preserve">Concerning the voltage rating, it is necessary to consider a safety margin for operating the IGBTs. Because of hard-switching in power converter topologies and </w:t>
      </w:r>
      <w:r w:rsidR="00BA136B">
        <w:t>the</w:t>
      </w:r>
      <w:r>
        <w:t xml:space="preserve"> stray inductances in the switching path, it is mandatory to choose an IGBT with higher blocking voltage capability than the actual applied voltage </w:t>
      </w:r>
      <w:r>
        <w:fldChar w:fldCharType="begin" w:fldLock="1"/>
      </w:r>
      <w:r>
        <w:instrText>ADDIN CSL_CITATION {"citationItems":[{"id":"ITEM-1","itemData":{"author":[{"dropping-particle":"","family":"ABB","given":"","non-dropping-particle":"","parse-names":false,"suffix":""}],"id":"ITEM-1","issued":{"date-parts":[["2013"]]},"publisher":"5SYA 2051 application note","title":"Voltage ratings of high power semiconductors","type":"chapter"},"uris":["http://www.mendeley.com/documents/?uuid=25a25847-27e9-4b9f-890c-b0feb92c4247"]}],"mendeley":{"formattedCitation":"[5]","plainTextFormattedCitation":"[5]","previouslyFormattedCitation":"[5]"},"properties":{"noteIndex":0},"schema":"https://github.com/citation-style-language/schema/raw/master/csl-citation.json"}</w:instrText>
      </w:r>
      <w:r>
        <w:fldChar w:fldCharType="separate"/>
      </w:r>
      <w:r w:rsidRPr="00152B46">
        <w:rPr>
          <w:noProof/>
        </w:rPr>
        <w:t>[5]</w:t>
      </w:r>
      <w:r>
        <w:fldChar w:fldCharType="end"/>
      </w:r>
      <w:r>
        <w:t xml:space="preserve">. In other words, the ratio of  </w:t>
      </w:r>
      <w:r w:rsidRPr="000C0220">
        <w:t xml:space="preserve">device blocking voltage </w:t>
      </w:r>
      <w:r>
        <w:t>to</w:t>
      </w:r>
      <w:r w:rsidRPr="000C0220">
        <w:t xml:space="preserve"> </w:t>
      </w:r>
      <w:r w:rsidRPr="000C0220">
        <w:lastRenderedPageBreak/>
        <w:t>operating voltage</w:t>
      </w:r>
      <w:r>
        <w:t xml:space="preserve"> should be selected in the range of 1.8 to 1.9 </w:t>
      </w:r>
      <w:r>
        <w:fldChar w:fldCharType="begin" w:fldLock="1"/>
      </w:r>
      <w:r w:rsidR="006F360F">
        <w:instrText>ADDIN CSL_CITATION {"citationItems":[{"id":"ITEM-1","itemData":{"author":[{"dropping-particle":"","family":"Ranneberg","given":"Jens","non-dropping-particle":"","parse-names":false,"suffix":""}],"container-title":"2007 European Conference on Power Electronics and Applications","id":"ITEM-1","issued":{"date-parts":[["2007"]]},"page":"1-11","publisher":"IEEE","title":"Transformerless topologies for future stationary AC-railway power supply","type":"paper-conference"},"uris":["http://www.mendeley.com/documents/?uuid=3803a32a-0766-441b-a852-257d0982d255"]}],"mendeley":{"formattedCitation":"[14]","plainTextFormattedCitation":"[14]","previouslyFormattedCitation":"[14]"},"properties":{"noteIndex":0},"schema":"https://github.com/citation-style-language/schema/raw/master/csl-citation.json"}</w:instrText>
      </w:r>
      <w:r>
        <w:fldChar w:fldCharType="separate"/>
      </w:r>
      <w:r w:rsidRPr="00A95454">
        <w:rPr>
          <w:noProof/>
        </w:rPr>
        <w:t>[14]</w:t>
      </w:r>
      <w:r>
        <w:fldChar w:fldCharType="end"/>
      </w:r>
      <w:r>
        <w:t xml:space="preserve"> or even higher. Hence, the maximum voltage that can be applied to a 27 kV </w:t>
      </w:r>
      <w:proofErr w:type="spellStart"/>
      <w:r>
        <w:t>SiC</w:t>
      </w:r>
      <w:proofErr w:type="spellEnd"/>
      <w:r>
        <w:t xml:space="preserve"> IGBT is 14.2 kV.</w:t>
      </w:r>
    </w:p>
    <w:p w14:paraId="2DA0A940" w14:textId="39002093" w:rsidR="00C710E2" w:rsidRDefault="00C710E2" w:rsidP="00C710E2">
      <w:pPr>
        <w:pStyle w:val="BodyText"/>
      </w:pPr>
      <w:r>
        <w:t xml:space="preserve">As discussed in section </w:t>
      </w:r>
      <w:r>
        <w:fldChar w:fldCharType="begin"/>
      </w:r>
      <w:r>
        <w:instrText xml:space="preserve"> REF _Ref83987451 \r \h </w:instrText>
      </w:r>
      <w:r>
        <w:fldChar w:fldCharType="separate"/>
      </w:r>
      <w:r w:rsidR="005412DE">
        <w:rPr>
          <w:cs/>
        </w:rPr>
        <w:t>‎</w:t>
      </w:r>
      <w:r w:rsidR="005412DE">
        <w:t>5.3.1</w:t>
      </w:r>
      <w:r>
        <w:fldChar w:fldCharType="end"/>
      </w:r>
      <w:r>
        <w:t>, the</w:t>
      </w:r>
      <w:r w:rsidRPr="00C710E2">
        <w:t xml:space="preserve"> highest operating voltage </w:t>
      </w:r>
      <w:r>
        <w:t xml:space="preserve">for the MVDC TPS converter is 31.9 kV. </w:t>
      </w:r>
      <w:r w:rsidR="00731150">
        <w:t>Based on this information</w:t>
      </w:r>
      <w:r>
        <w:t xml:space="preserve">, there are several options </w:t>
      </w:r>
      <w:r w:rsidR="00731150">
        <w:t>for the</w:t>
      </w:r>
      <w:r>
        <w:t xml:space="preserve"> converter</w:t>
      </w:r>
      <w:r w:rsidR="00731150">
        <w:t xml:space="preserve"> topology</w:t>
      </w:r>
      <w:r w:rsidR="001B1A1E">
        <w:t>, including:</w:t>
      </w:r>
    </w:p>
    <w:p w14:paraId="11B734AF" w14:textId="281962C4" w:rsidR="00C710E2" w:rsidRDefault="00C710E2" w:rsidP="00C710E2">
      <w:pPr>
        <w:pStyle w:val="BodyText"/>
      </w:pPr>
      <w:r>
        <w:t>1- Two-level voltage source converter</w:t>
      </w:r>
      <w:r w:rsidR="00925253">
        <w:t xml:space="preserve">, shown in </w:t>
      </w:r>
      <w:r w:rsidR="00494C0D">
        <w:fldChar w:fldCharType="begin"/>
      </w:r>
      <w:r w:rsidR="00494C0D">
        <w:instrText xml:space="preserve"> REF _Ref84010946 \h </w:instrText>
      </w:r>
      <w:r w:rsidR="00494C0D">
        <w:fldChar w:fldCharType="separate"/>
      </w:r>
      <w:r w:rsidR="005412DE">
        <w:t xml:space="preserve">Figure </w:t>
      </w:r>
      <w:r w:rsidR="005412DE">
        <w:rPr>
          <w:noProof/>
        </w:rPr>
        <w:t>27</w:t>
      </w:r>
      <w:r w:rsidR="00494C0D">
        <w:fldChar w:fldCharType="end"/>
      </w:r>
      <w:r w:rsidR="00925253">
        <w:t xml:space="preserve">, </w:t>
      </w:r>
      <w:r>
        <w:t xml:space="preserve">with </w:t>
      </w:r>
      <w:r w:rsidR="00C85193">
        <w:t>three</w:t>
      </w:r>
      <w:r>
        <w:t xml:space="preserve"> series switches in each arm of the converter</w:t>
      </w:r>
      <w:r w:rsidR="005C5B6B">
        <w:t xml:space="preserve"> (1</w:t>
      </w:r>
      <w:r w:rsidR="00B21575">
        <w:t>8</w:t>
      </w:r>
      <w:r w:rsidR="005C5B6B">
        <w:t xml:space="preserve"> IGBTs + 1</w:t>
      </w:r>
      <w:r w:rsidR="00B21575">
        <w:t>8</w:t>
      </w:r>
      <w:r w:rsidR="005C5B6B">
        <w:t xml:space="preserve"> </w:t>
      </w:r>
      <w:r w:rsidR="00DA0112">
        <w:t>d</w:t>
      </w:r>
      <w:r w:rsidR="005C5B6B">
        <w:t>iode</w:t>
      </w:r>
      <w:r w:rsidR="006C22C3">
        <w:t>s</w:t>
      </w:r>
      <w:r w:rsidR="005C5B6B">
        <w:t>)</w:t>
      </w:r>
    </w:p>
    <w:p w14:paraId="7B63DD5D" w14:textId="65DFEDEF" w:rsidR="00C710E2" w:rsidRDefault="00C710E2" w:rsidP="00C710E2">
      <w:pPr>
        <w:pStyle w:val="BodyText"/>
      </w:pPr>
      <w:r>
        <w:t>2- Three-level neutral-point clamped (NPC)</w:t>
      </w:r>
      <w:r w:rsidR="00925253">
        <w:t>, shown in</w:t>
      </w:r>
      <w:r w:rsidR="00494C0D">
        <w:t xml:space="preserve"> </w:t>
      </w:r>
      <w:r w:rsidR="00494C0D">
        <w:fldChar w:fldCharType="begin"/>
      </w:r>
      <w:r w:rsidR="00494C0D">
        <w:instrText xml:space="preserve"> REF _Ref84010954 \h </w:instrText>
      </w:r>
      <w:r w:rsidR="00494C0D">
        <w:fldChar w:fldCharType="separate"/>
      </w:r>
      <w:r w:rsidR="005412DE">
        <w:t xml:space="preserve">Figure </w:t>
      </w:r>
      <w:r w:rsidR="005412DE">
        <w:rPr>
          <w:noProof/>
        </w:rPr>
        <w:t>28</w:t>
      </w:r>
      <w:r w:rsidR="00494C0D">
        <w:fldChar w:fldCharType="end"/>
      </w:r>
      <w:r w:rsidR="00925253">
        <w:t>,</w:t>
      </w:r>
      <w:r>
        <w:t xml:space="preserve"> with </w:t>
      </w:r>
      <w:r w:rsidR="00C85193">
        <w:t>two</w:t>
      </w:r>
      <w:r>
        <w:t xml:space="preserve"> series switches in each switching block</w:t>
      </w:r>
      <w:r w:rsidR="005C5B6B">
        <w:t xml:space="preserve"> (24 IGBTs, </w:t>
      </w:r>
      <w:r w:rsidR="003C1803">
        <w:t xml:space="preserve">36 </w:t>
      </w:r>
      <w:r w:rsidR="00DA0112">
        <w:t>d</w:t>
      </w:r>
      <w:r w:rsidR="003C1803">
        <w:t>iodes</w:t>
      </w:r>
      <w:r w:rsidR="005C5B6B">
        <w:t>)</w:t>
      </w:r>
    </w:p>
    <w:p w14:paraId="3DA594FC" w14:textId="111842C0" w:rsidR="00C710E2" w:rsidRDefault="00C710E2" w:rsidP="00C710E2">
      <w:pPr>
        <w:pStyle w:val="BodyText"/>
      </w:pPr>
      <w:r>
        <w:t xml:space="preserve">3- </w:t>
      </w:r>
      <w:r w:rsidR="00E90222">
        <w:t>Four-level NPC</w:t>
      </w:r>
      <w:r w:rsidR="00ED7533">
        <w:t>, shown in</w:t>
      </w:r>
      <w:r w:rsidR="004A4DDA">
        <w:t xml:space="preserve"> </w:t>
      </w:r>
      <w:r w:rsidR="004A4DDA">
        <w:fldChar w:fldCharType="begin"/>
      </w:r>
      <w:r w:rsidR="004A4DDA">
        <w:instrText xml:space="preserve"> REF _Ref84323725 \h </w:instrText>
      </w:r>
      <w:r w:rsidR="004A4DDA">
        <w:fldChar w:fldCharType="separate"/>
      </w:r>
      <w:r w:rsidR="005412DE">
        <w:t xml:space="preserve">Figure </w:t>
      </w:r>
      <w:r w:rsidR="005412DE">
        <w:rPr>
          <w:noProof/>
        </w:rPr>
        <w:t>29</w:t>
      </w:r>
      <w:r w:rsidR="004A4DDA">
        <w:fldChar w:fldCharType="end"/>
      </w:r>
      <w:r w:rsidR="00ED7533">
        <w:t>,</w:t>
      </w:r>
      <w:r w:rsidR="00E90222">
        <w:t xml:space="preserve"> without any series connection of switches</w:t>
      </w:r>
      <w:r w:rsidR="006C22C3">
        <w:t xml:space="preserve"> (1</w:t>
      </w:r>
      <w:r w:rsidR="00C37B94">
        <w:t>8</w:t>
      </w:r>
      <w:r w:rsidR="006C22C3">
        <w:t xml:space="preserve"> IGBTs, </w:t>
      </w:r>
      <w:r w:rsidR="00921153">
        <w:t>30</w:t>
      </w:r>
      <w:r w:rsidR="006C22C3">
        <w:t xml:space="preserve"> </w:t>
      </w:r>
      <w:r w:rsidR="00DA0112">
        <w:t>d</w:t>
      </w:r>
      <w:r w:rsidR="006C22C3">
        <w:t>iodes)</w:t>
      </w:r>
    </w:p>
    <w:p w14:paraId="277DD656" w14:textId="5A1DCBE9" w:rsidR="00E90222" w:rsidRDefault="00E90222" w:rsidP="00C710E2">
      <w:pPr>
        <w:pStyle w:val="BodyText"/>
      </w:pPr>
      <w:r>
        <w:t xml:space="preserve">4- Cascaded </w:t>
      </w:r>
      <w:r w:rsidR="005B5D73">
        <w:t>t</w:t>
      </w:r>
      <w:r>
        <w:t>wo-level voltage source converter</w:t>
      </w:r>
      <w:r w:rsidR="00386CF0">
        <w:t xml:space="preserve"> with</w:t>
      </w:r>
      <w:r>
        <w:t xml:space="preserve"> two </w:t>
      </w:r>
      <w:r w:rsidR="00DA34CF">
        <w:t>stages (</w:t>
      </w:r>
      <w:proofErr w:type="spellStart"/>
      <w:r w:rsidR="00DA34CF">
        <w:t>N</w:t>
      </w:r>
      <w:r w:rsidR="00DA34CF">
        <w:rPr>
          <w:vertAlign w:val="subscript"/>
        </w:rPr>
        <w:t>two</w:t>
      </w:r>
      <w:proofErr w:type="spellEnd"/>
      <w:r w:rsidR="00DA34CF">
        <w:rPr>
          <w:vertAlign w:val="subscript"/>
        </w:rPr>
        <w:t>-level</w:t>
      </w:r>
      <w:r w:rsidR="00DA34CF">
        <w:t xml:space="preserve"> = 2)</w:t>
      </w:r>
      <w:r>
        <w:t xml:space="preserve"> as shown in </w:t>
      </w:r>
      <w:r w:rsidR="00494C0D">
        <w:fldChar w:fldCharType="begin"/>
      </w:r>
      <w:r w:rsidR="00494C0D">
        <w:instrText xml:space="preserve"> REF _Ref84010973 \h </w:instrText>
      </w:r>
      <w:r w:rsidR="00494C0D">
        <w:fldChar w:fldCharType="separate"/>
      </w:r>
      <w:r w:rsidR="005412DE">
        <w:t xml:space="preserve">Figure </w:t>
      </w:r>
      <w:r w:rsidR="005412DE">
        <w:rPr>
          <w:noProof/>
        </w:rPr>
        <w:t>30</w:t>
      </w:r>
      <w:r w:rsidR="00494C0D">
        <w:fldChar w:fldCharType="end"/>
      </w:r>
      <w:r w:rsidR="00277EE4">
        <w:t xml:space="preserve"> </w:t>
      </w:r>
      <w:r w:rsidR="00386CF0">
        <w:t>(</w:t>
      </w:r>
      <w:r w:rsidR="006C22C3">
        <w:t xml:space="preserve">12 IGBTs + 12 </w:t>
      </w:r>
      <w:r w:rsidR="00DA0112">
        <w:t>d</w:t>
      </w:r>
      <w:r w:rsidR="006C22C3">
        <w:t>iodes</w:t>
      </w:r>
      <w:r w:rsidR="003B39C0">
        <w:t xml:space="preserve">, </w:t>
      </w:r>
      <w:r w:rsidR="006C22C3">
        <w:t>two transformers</w:t>
      </w:r>
      <w:r w:rsidR="00DA0112">
        <w:t xml:space="preserve"> or a three-winding transformer</w:t>
      </w:r>
      <w:r w:rsidR="006C22C3">
        <w:t>)</w:t>
      </w:r>
    </w:p>
    <w:p w14:paraId="7C98E2F4" w14:textId="61A6F650" w:rsidR="00E90222" w:rsidRDefault="00E90222" w:rsidP="00C710E2">
      <w:pPr>
        <w:pStyle w:val="BodyText"/>
      </w:pPr>
      <w:r>
        <w:t xml:space="preserve">5- Cascaded </w:t>
      </w:r>
      <w:r w:rsidR="005B5D73">
        <w:t>t</w:t>
      </w:r>
      <w:r>
        <w:t xml:space="preserve">hree-level NPC </w:t>
      </w:r>
      <w:r w:rsidR="00DA0112">
        <w:t xml:space="preserve">with </w:t>
      </w:r>
      <w:r>
        <w:t xml:space="preserve">two </w:t>
      </w:r>
      <w:r w:rsidR="003B39C0">
        <w:t>stages</w:t>
      </w:r>
      <w:r w:rsidR="004D793A">
        <w:t xml:space="preserve">, </w:t>
      </w:r>
      <w:proofErr w:type="gramStart"/>
      <w:r w:rsidR="004D793A">
        <w:t>similar to</w:t>
      </w:r>
      <w:proofErr w:type="gramEnd"/>
      <w:r w:rsidR="004D793A">
        <w:t xml:space="preserve"> </w:t>
      </w:r>
      <w:r w:rsidR="00F37217">
        <w:fldChar w:fldCharType="begin"/>
      </w:r>
      <w:r w:rsidR="00F37217">
        <w:instrText xml:space="preserve"> REF _Ref84010973 \h </w:instrText>
      </w:r>
      <w:r w:rsidR="00F37217">
        <w:fldChar w:fldCharType="separate"/>
      </w:r>
      <w:r w:rsidR="005412DE">
        <w:t xml:space="preserve">Figure </w:t>
      </w:r>
      <w:r w:rsidR="005412DE">
        <w:rPr>
          <w:noProof/>
        </w:rPr>
        <w:t>30</w:t>
      </w:r>
      <w:r w:rsidR="00F37217">
        <w:fldChar w:fldCharType="end"/>
      </w:r>
      <w:r w:rsidR="00F37217">
        <w:t xml:space="preserve"> </w:t>
      </w:r>
      <w:r w:rsidR="00DA0112">
        <w:t>(24 IGBTs + 36 diodes</w:t>
      </w:r>
      <w:r w:rsidR="003B39C0">
        <w:t xml:space="preserve">, </w:t>
      </w:r>
      <w:r w:rsidR="00DA0112">
        <w:t>two transformers or a three-winding transformer)</w:t>
      </w:r>
    </w:p>
    <w:p w14:paraId="5AC45BDA" w14:textId="17C1A067" w:rsidR="005F568A" w:rsidRDefault="00430991" w:rsidP="00034404">
      <w:pPr>
        <w:pStyle w:val="BodyText"/>
      </w:pPr>
      <w:r>
        <w:t>6- Modular multilevel converter</w:t>
      </w:r>
      <w:r w:rsidR="00B21575">
        <w:t xml:space="preserve"> with full-bridge submodules</w:t>
      </w:r>
      <w:r w:rsidR="00E42B0F">
        <w:t xml:space="preserve">, shown in </w:t>
      </w:r>
      <w:r w:rsidR="00925D03">
        <w:fldChar w:fldCharType="begin"/>
      </w:r>
      <w:r w:rsidR="00925D03">
        <w:instrText xml:space="preserve"> REF _Ref70432992 \h </w:instrText>
      </w:r>
      <w:r w:rsidR="00925D03">
        <w:fldChar w:fldCharType="separate"/>
      </w:r>
      <w:r w:rsidR="005412DE">
        <w:t xml:space="preserve">Figure </w:t>
      </w:r>
      <w:r w:rsidR="005412DE">
        <w:rPr>
          <w:noProof/>
        </w:rPr>
        <w:t>2</w:t>
      </w:r>
      <w:r w:rsidR="00925D03">
        <w:fldChar w:fldCharType="end"/>
      </w:r>
      <w:r w:rsidR="00E42B0F">
        <w:t>,</w:t>
      </w:r>
      <w:r w:rsidR="00925D03">
        <w:t xml:space="preserve"> with three submodules per arm </w:t>
      </w:r>
      <w:r w:rsidR="00E42B0F">
        <w:t>(72 IGBTs, 72 diodes)</w:t>
      </w:r>
    </w:p>
    <w:p w14:paraId="2446CB38" w14:textId="76E4D850" w:rsidR="00A754E7" w:rsidRDefault="00BC0708" w:rsidP="00A754E7">
      <w:pPr>
        <w:pStyle w:val="BodyText"/>
      </w:pPr>
      <w:r>
        <w:t xml:space="preserve">In </w:t>
      </w:r>
      <w:r w:rsidR="009E0D3F">
        <w:t>general,</w:t>
      </w:r>
      <w:r w:rsidR="004377F3">
        <w:t xml:space="preserve"> and for all the topologies</w:t>
      </w:r>
      <w:r>
        <w:t>,</w:t>
      </w:r>
      <w:r w:rsidR="00A754E7">
        <w:t xml:space="preserve"> the switching losses </w:t>
      </w:r>
      <w:r>
        <w:t>are</w:t>
      </w:r>
      <w:r w:rsidR="00A754E7">
        <w:t xml:space="preserve"> proportional to the applied voltage. In </w:t>
      </w:r>
      <w:r w:rsidR="00820282">
        <w:t xml:space="preserve">comparison to </w:t>
      </w:r>
      <w:r w:rsidR="00F20914">
        <w:t>using</w:t>
      </w:r>
      <w:r w:rsidR="00820282">
        <w:t xml:space="preserve"> low</w:t>
      </w:r>
      <w:r w:rsidR="00B7300E">
        <w:t xml:space="preserve"> </w:t>
      </w:r>
      <w:r w:rsidR="00820282">
        <w:t>voltage switches,</w:t>
      </w:r>
      <w:r w:rsidR="00A754E7">
        <w:t xml:space="preserve"> </w:t>
      </w:r>
      <w:r w:rsidR="00F20914">
        <w:t xml:space="preserve">the </w:t>
      </w:r>
      <w:r w:rsidR="00A754E7">
        <w:t>us</w:t>
      </w:r>
      <w:r w:rsidR="00F20914">
        <w:t>e of</w:t>
      </w:r>
      <w:r w:rsidR="00A754E7">
        <w:t xml:space="preserve"> high voltage switches</w:t>
      </w:r>
      <w:r w:rsidR="00820282">
        <w:t xml:space="preserve"> increases</w:t>
      </w:r>
      <w:r w:rsidR="00A754E7">
        <w:t xml:space="preserve"> the switching losses.</w:t>
      </w:r>
      <w:r w:rsidR="00F1239D">
        <w:t xml:space="preserve"> On the other hand, </w:t>
      </w:r>
      <w:proofErr w:type="spellStart"/>
      <w:proofErr w:type="gramStart"/>
      <w:r w:rsidR="00F1239D">
        <w:t>SiC</w:t>
      </w:r>
      <w:proofErr w:type="spellEnd"/>
      <w:proofErr w:type="gramEnd"/>
      <w:r w:rsidR="00F1239D">
        <w:t xml:space="preserve"> devices generally have lower on-state resistance and switching losses in comparison to Si devices.</w:t>
      </w:r>
    </w:p>
    <w:p w14:paraId="1ABE126E" w14:textId="050D2297" w:rsidR="00F74507" w:rsidRDefault="006664D8" w:rsidP="00F74507">
      <w:pPr>
        <w:pStyle w:val="BodyText"/>
      </w:pPr>
      <w:r>
        <w:t>The</w:t>
      </w:r>
      <w:r w:rsidR="002214E4">
        <w:t xml:space="preserve"> two-level and three-level </w:t>
      </w:r>
      <w:r w:rsidR="005C5B6B">
        <w:t xml:space="preserve">converters </w:t>
      </w:r>
      <w:r>
        <w:t xml:space="preserve">(options 1 and 2) </w:t>
      </w:r>
      <w:r w:rsidR="005C5B6B">
        <w:t xml:space="preserve">suffer from </w:t>
      </w:r>
      <w:r w:rsidR="00A754E7">
        <w:t xml:space="preserve">low waveform quality </w:t>
      </w:r>
      <w:r w:rsidR="00A6766A">
        <w:t>at</w:t>
      </w:r>
      <w:r w:rsidR="00A754E7">
        <w:t xml:space="preserve"> the AC side. To </w:t>
      </w:r>
      <w:r w:rsidR="00A6766A">
        <w:t>amend this issue</w:t>
      </w:r>
      <w:r w:rsidR="00A754E7">
        <w:t>, the switching frequency of the converter needs to be higher, and this leads to higher switching losses.</w:t>
      </w:r>
      <w:r w:rsidR="00F74507">
        <w:t xml:space="preserve"> In addition, </w:t>
      </w:r>
      <w:r w:rsidR="00F74507" w:rsidRPr="00F74507">
        <w:t xml:space="preserve">connecting </w:t>
      </w:r>
      <w:r w:rsidR="00F74507">
        <w:t xml:space="preserve">the </w:t>
      </w:r>
      <w:r w:rsidR="00F74507" w:rsidRPr="00F74507">
        <w:t xml:space="preserve">semiconductors </w:t>
      </w:r>
      <w:r w:rsidR="00F74507">
        <w:t xml:space="preserve">in series </w:t>
      </w:r>
      <w:r w:rsidR="00F74507" w:rsidRPr="00F74507">
        <w:t>requires voltage divider circuits</w:t>
      </w:r>
      <w:r w:rsidR="00F74507">
        <w:t>, snubbers</w:t>
      </w:r>
      <w:r w:rsidR="00F74507" w:rsidRPr="00F74507">
        <w:t xml:space="preserve"> and accurate gate circuits, causing increase in cost and design efforts of the converter</w:t>
      </w:r>
      <w:r w:rsidR="00F74507">
        <w:t xml:space="preserve">. Moreover, the use of snubbers decreases the reliability and efficiency. </w:t>
      </w:r>
    </w:p>
    <w:p w14:paraId="7B25DEF6" w14:textId="6B554EAF" w:rsidR="00C710E2" w:rsidRDefault="00F74507" w:rsidP="00532D17">
      <w:pPr>
        <w:pStyle w:val="BodyText"/>
      </w:pPr>
      <w:r>
        <w:t>The cascaded converters avoid the series connection of switches</w:t>
      </w:r>
      <w:r w:rsidR="00532D17">
        <w:t xml:space="preserve">. In this configuration, the AC input for each </w:t>
      </w:r>
      <w:r w:rsidR="00A6766A">
        <w:t>stage</w:t>
      </w:r>
      <w:r w:rsidR="00532D17">
        <w:t xml:space="preserve"> should be isolated </w:t>
      </w:r>
      <w:r w:rsidR="00084E38">
        <w:t>from the input for the other stages</w:t>
      </w:r>
      <w:r w:rsidR="00532D17">
        <w:t xml:space="preserve">. Furthermore, the </w:t>
      </w:r>
      <w:r w:rsidR="001F7A33">
        <w:t>stages</w:t>
      </w:r>
      <w:r w:rsidR="00532D17">
        <w:t xml:space="preserve"> can be controlled independently</w:t>
      </w:r>
      <w:r w:rsidR="00084E38">
        <w:t>. U</w:t>
      </w:r>
      <w:r w:rsidR="00532D17">
        <w:t>sing a proper modulation scheme, the converter can reach to higher resulting switching frequency</w:t>
      </w:r>
      <w:r w:rsidR="001F7A33">
        <w:t xml:space="preserve"> </w:t>
      </w:r>
      <w:r w:rsidR="00532D17">
        <w:t>without increasing the actual switching frequency</w:t>
      </w:r>
      <w:r w:rsidR="006F360F">
        <w:t xml:space="preserve"> </w:t>
      </w:r>
      <w:r w:rsidR="006F360F">
        <w:fldChar w:fldCharType="begin" w:fldLock="1"/>
      </w:r>
      <w:r w:rsidR="006F360F">
        <w:instrText>ADDIN CSL_CITATION {"citationItems":[{"id":"ITEM-1","itemData":{"author":[{"dropping-particle":"","family":"Ranneberg","given":"Jens","non-dropping-particle":"","parse-names":false,"suffix":""}],"container-title":"2007 European Conference on Power Electronics and Applications","id":"ITEM-1","issued":{"date-parts":[["2007"]]},"page":"1-11","publisher":"IEEE","title":"Transformerless topologies for future stationary AC-railway power supply","type":"paper-conference"},"uris":["http://www.mendeley.com/documents/?uuid=3803a32a-0766-441b-a852-257d0982d255"]},{"id":"ITEM-2","itemData":{"DOI":"10.1109/MVT.2014.2333762","ISSN":"1556-6072 VO - 9","author":[{"dropping-particle":"","family":"Gelman","given":"Vitaly","non-dropping-particle":"","parse-names":false,"suffix":""}],"container-title":"IEEE Vehicular Technology Magazine","id":"ITEM-2","issue":"3","issued":{"date-parts":[["2014"]]},"page":"86-93","title":"Insulated-gate bipolar transistor rectifiers: Why they are not used in traction power substations","type":"article-journal","volume":"9"},"uris":["http://www.mendeley.com/documents/?uuid=74f603aa-f456-4288-ac24-5fb509cd84b1"]}],"mendeley":{"formattedCitation":"[14], [15]","plainTextFormattedCitation":"[14], [15]"},"properties":{"noteIndex":0},"schema":"https://github.com/citation-style-language/schema/raw/master/csl-citation.json"}</w:instrText>
      </w:r>
      <w:r w:rsidR="006F360F">
        <w:fldChar w:fldCharType="separate"/>
      </w:r>
      <w:r w:rsidR="006F360F" w:rsidRPr="006F360F">
        <w:rPr>
          <w:noProof/>
        </w:rPr>
        <w:t>[14], [15]</w:t>
      </w:r>
      <w:r w:rsidR="006F360F">
        <w:fldChar w:fldCharType="end"/>
      </w:r>
      <w:r w:rsidR="00532D17">
        <w:t xml:space="preserve">. These advantages, however, come at the cost of having more transformers (or having </w:t>
      </w:r>
      <w:r w:rsidR="00503740">
        <w:t xml:space="preserve">a </w:t>
      </w:r>
      <w:r w:rsidR="00532D17">
        <w:t>multi-winding transformer) and more complicated control system.</w:t>
      </w:r>
    </w:p>
    <w:p w14:paraId="19DB9A73" w14:textId="4E559A97" w:rsidR="00382CAB" w:rsidRDefault="00382CAB" w:rsidP="00532D17">
      <w:pPr>
        <w:pStyle w:val="BodyText"/>
      </w:pPr>
      <w:r>
        <w:t xml:space="preserve">The four-level converter has a lower AC side </w:t>
      </w:r>
      <w:r w:rsidR="00034404">
        <w:t>harmonic level</w:t>
      </w:r>
      <w:r>
        <w:t xml:space="preserve">. However, the power circuit and the control method </w:t>
      </w:r>
      <w:r w:rsidR="00034404">
        <w:t>are</w:t>
      </w:r>
      <w:r>
        <w:t xml:space="preserve"> quite complicated. The MMC has the best waveform quality</w:t>
      </w:r>
      <w:r w:rsidR="00034404">
        <w:t xml:space="preserve"> of all</w:t>
      </w:r>
      <w:r>
        <w:t>,</w:t>
      </w:r>
      <w:r w:rsidR="00034404">
        <w:t xml:space="preserve"> but its control is even more complicated than the four-level converter.</w:t>
      </w:r>
      <w:r>
        <w:t xml:space="preserve">  </w:t>
      </w:r>
    </w:p>
    <w:p w14:paraId="47E95AF1" w14:textId="31FE60F3" w:rsidR="00034404" w:rsidRDefault="00034404" w:rsidP="00532D17">
      <w:pPr>
        <w:pStyle w:val="BodyText"/>
      </w:pPr>
      <w:r>
        <w:t xml:space="preserve">In </w:t>
      </w:r>
      <w:r w:rsidR="00F873F0">
        <w:t>short</w:t>
      </w:r>
      <w:r>
        <w:t xml:space="preserve">, </w:t>
      </w:r>
      <w:bookmarkStart w:id="103" w:name="_Hlk84011416"/>
      <w:r>
        <w:t xml:space="preserve">evolution of high voltage switches will obviously </w:t>
      </w:r>
      <w:r w:rsidR="00701A7C">
        <w:t xml:space="preserve">open new options for </w:t>
      </w:r>
      <w:r>
        <w:t>topology selection.</w:t>
      </w:r>
      <w:bookmarkEnd w:id="103"/>
      <w:r>
        <w:t xml:space="preserve"> </w:t>
      </w:r>
      <w:r w:rsidR="00CD1F43">
        <w:t>As discussed, t</w:t>
      </w:r>
      <w:r>
        <w:t xml:space="preserve">here are trade-offs </w:t>
      </w:r>
      <w:r w:rsidR="00CD1F43">
        <w:t>in selecting</w:t>
      </w:r>
      <w:r>
        <w:t xml:space="preserve"> different topologies</w:t>
      </w:r>
      <w:r w:rsidR="00CD1F43">
        <w:t>. The</w:t>
      </w:r>
      <w:r w:rsidR="00EC501B">
        <w:t xml:space="preserve"> cost,</w:t>
      </w:r>
      <w:r w:rsidR="00CD1F43">
        <w:t xml:space="preserve"> number of components, reliability, efficiency and control complexity are the key factors to select the</w:t>
      </w:r>
      <w:r w:rsidR="00042AAB">
        <w:t xml:space="preserve"> most</w:t>
      </w:r>
      <w:r w:rsidR="00CD1F43">
        <w:t xml:space="preserve"> appropriate option</w:t>
      </w:r>
      <w:r w:rsidR="00E0700C">
        <w:t>.</w:t>
      </w:r>
    </w:p>
    <w:p w14:paraId="6266FFED" w14:textId="77777777" w:rsidR="00532D17" w:rsidRDefault="00532D17" w:rsidP="00532D17">
      <w:pPr>
        <w:pStyle w:val="BodyText"/>
      </w:pPr>
    </w:p>
    <w:p w14:paraId="4A2D68E3" w14:textId="00163DEE" w:rsidR="00E90222" w:rsidRDefault="00E90222" w:rsidP="005F68AB">
      <w:pPr>
        <w:pStyle w:val="BodyText"/>
        <w:keepNext/>
        <w:jc w:val="center"/>
      </w:pPr>
    </w:p>
    <w:p w14:paraId="2A984740" w14:textId="77777777" w:rsidR="00513F86" w:rsidRDefault="00513F86" w:rsidP="00513F86">
      <w:pPr>
        <w:pStyle w:val="figurecaptions"/>
        <w:keepNext/>
      </w:pPr>
      <w:r>
        <w:rPr>
          <w:noProof/>
        </w:rPr>
        <w:drawing>
          <wp:inline distT="0" distB="0" distL="0" distR="0" wp14:anchorId="10B9A251" wp14:editId="69B674FD">
            <wp:extent cx="3247949" cy="1261252"/>
            <wp:effectExtent l="0" t="0" r="0" b="0"/>
            <wp:docPr id="36" name="Picture 36" descr="Figure 27 - Two-level voltage source conve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Figure 27 - Two-level voltage source converte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63682" cy="1267361"/>
                    </a:xfrm>
                    <a:prstGeom prst="rect">
                      <a:avLst/>
                    </a:prstGeom>
                  </pic:spPr>
                </pic:pic>
              </a:graphicData>
            </a:graphic>
          </wp:inline>
        </w:drawing>
      </w:r>
    </w:p>
    <w:p w14:paraId="2EF239FE" w14:textId="43C8D989" w:rsidR="00513F86" w:rsidRDefault="00513F86" w:rsidP="00513F86">
      <w:pPr>
        <w:pStyle w:val="figurecaptions"/>
      </w:pPr>
      <w:bookmarkStart w:id="104" w:name="_Ref84010946"/>
      <w:bookmarkStart w:id="105" w:name="_Toc84501667"/>
      <w:bookmarkStart w:id="106" w:name="OLE_LINK1"/>
      <w:r>
        <w:t xml:space="preserve">Figure </w:t>
      </w:r>
      <w:r w:rsidR="0065735A">
        <w:fldChar w:fldCharType="begin"/>
      </w:r>
      <w:r w:rsidR="0065735A">
        <w:instrText xml:space="preserve"> SEQ Figure \* ARABIC </w:instrText>
      </w:r>
      <w:r w:rsidR="0065735A">
        <w:fldChar w:fldCharType="separate"/>
      </w:r>
      <w:r w:rsidR="005412DE">
        <w:rPr>
          <w:noProof/>
        </w:rPr>
        <w:t>27</w:t>
      </w:r>
      <w:r w:rsidR="0065735A">
        <w:rPr>
          <w:noProof/>
        </w:rPr>
        <w:fldChar w:fldCharType="end"/>
      </w:r>
      <w:bookmarkEnd w:id="104"/>
      <w:r>
        <w:rPr>
          <w:lang w:val="en-US"/>
        </w:rPr>
        <w:t xml:space="preserve"> - </w:t>
      </w:r>
      <w:r w:rsidRPr="00E709D8">
        <w:rPr>
          <w:lang w:val="en-US"/>
        </w:rPr>
        <w:t>Two-level voltage source converter</w:t>
      </w:r>
      <w:bookmarkEnd w:id="105"/>
    </w:p>
    <w:bookmarkEnd w:id="106"/>
    <w:p w14:paraId="13AA4E25" w14:textId="77777777" w:rsidR="00513F86" w:rsidRDefault="00513F86" w:rsidP="00513F86">
      <w:pPr>
        <w:pStyle w:val="figurecaptions"/>
        <w:keepNext/>
      </w:pPr>
      <w:r>
        <w:rPr>
          <w:noProof/>
        </w:rPr>
        <w:drawing>
          <wp:inline distT="0" distB="0" distL="0" distR="0" wp14:anchorId="563408DB" wp14:editId="54BE5295">
            <wp:extent cx="3452774" cy="2838803"/>
            <wp:effectExtent l="0" t="0" r="0" b="0"/>
            <wp:docPr id="42" name="Picture 42" descr="Figure 28 - Three-level neutral-point clamped (NPC) conve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Figure 28 - Three-level neutral-point clamped (NPC) converter"/>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454100" cy="2839893"/>
                    </a:xfrm>
                    <a:prstGeom prst="rect">
                      <a:avLst/>
                    </a:prstGeom>
                  </pic:spPr>
                </pic:pic>
              </a:graphicData>
            </a:graphic>
          </wp:inline>
        </w:drawing>
      </w:r>
    </w:p>
    <w:p w14:paraId="5DDD2943" w14:textId="043CB46C" w:rsidR="00E90222" w:rsidRDefault="00513F86" w:rsidP="00513F86">
      <w:pPr>
        <w:pStyle w:val="figurecaptions"/>
      </w:pPr>
      <w:bookmarkStart w:id="107" w:name="_Ref84010954"/>
      <w:bookmarkStart w:id="108" w:name="_Toc84501668"/>
      <w:r>
        <w:t xml:space="preserve">Figure </w:t>
      </w:r>
      <w:r w:rsidR="0065735A">
        <w:fldChar w:fldCharType="begin"/>
      </w:r>
      <w:r w:rsidR="0065735A">
        <w:instrText xml:space="preserve"> SEQ Figure \* ARABIC </w:instrText>
      </w:r>
      <w:r w:rsidR="0065735A">
        <w:fldChar w:fldCharType="separate"/>
      </w:r>
      <w:r w:rsidR="005412DE">
        <w:rPr>
          <w:noProof/>
        </w:rPr>
        <w:t>28</w:t>
      </w:r>
      <w:r w:rsidR="0065735A">
        <w:rPr>
          <w:noProof/>
        </w:rPr>
        <w:fldChar w:fldCharType="end"/>
      </w:r>
      <w:bookmarkEnd w:id="107"/>
      <w:r>
        <w:rPr>
          <w:lang w:val="en-US"/>
        </w:rPr>
        <w:t xml:space="preserve"> - </w:t>
      </w:r>
      <w:r w:rsidRPr="0048741A">
        <w:rPr>
          <w:lang w:val="en-US"/>
        </w:rPr>
        <w:t>Three-level NPC</w:t>
      </w:r>
      <w:r w:rsidR="00283203">
        <w:rPr>
          <w:lang w:val="en-US"/>
        </w:rPr>
        <w:t xml:space="preserve"> converter</w:t>
      </w:r>
      <w:bookmarkEnd w:id="108"/>
    </w:p>
    <w:p w14:paraId="42813148" w14:textId="77777777" w:rsidR="00121C7C" w:rsidRDefault="00121C7C" w:rsidP="00121C7C">
      <w:pPr>
        <w:pStyle w:val="figurecaptions"/>
        <w:keepNext/>
      </w:pPr>
      <w:r>
        <w:rPr>
          <w:noProof/>
        </w:rPr>
        <w:drawing>
          <wp:inline distT="0" distB="0" distL="0" distR="0" wp14:anchorId="4939346B" wp14:editId="06FB00B6">
            <wp:extent cx="2962135" cy="2728569"/>
            <wp:effectExtent l="0" t="0" r="0" b="0"/>
            <wp:docPr id="6" name="Picture 6" descr="Figure 29 - Four-level neutral point clamped (NPC) conve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levelNPC.png"/>
                    <pic:cNvPicPr/>
                  </pic:nvPicPr>
                  <pic:blipFill rotWithShape="1">
                    <a:blip r:embed="rId43">
                      <a:extLst>
                        <a:ext uri="{28A0092B-C50C-407E-A947-70E740481C1C}">
                          <a14:useLocalDpi xmlns:a14="http://schemas.microsoft.com/office/drawing/2010/main" val="0"/>
                        </a:ext>
                      </a:extLst>
                    </a:blip>
                    <a:srcRect l="8520" b="3613"/>
                    <a:stretch/>
                  </pic:blipFill>
                  <pic:spPr bwMode="auto">
                    <a:xfrm>
                      <a:off x="0" y="0"/>
                      <a:ext cx="3017170" cy="2779264"/>
                    </a:xfrm>
                    <a:prstGeom prst="rect">
                      <a:avLst/>
                    </a:prstGeom>
                    <a:ln>
                      <a:noFill/>
                    </a:ln>
                    <a:extLst>
                      <a:ext uri="{53640926-AAD7-44D8-BBD7-CCE9431645EC}">
                        <a14:shadowObscured xmlns:a14="http://schemas.microsoft.com/office/drawing/2010/main"/>
                      </a:ext>
                    </a:extLst>
                  </pic:spPr>
                </pic:pic>
              </a:graphicData>
            </a:graphic>
          </wp:inline>
        </w:drawing>
      </w:r>
    </w:p>
    <w:p w14:paraId="391FFD1B" w14:textId="74F3E263" w:rsidR="00ED7533" w:rsidRDefault="00121C7C" w:rsidP="00121C7C">
      <w:pPr>
        <w:pStyle w:val="figurecaptions"/>
      </w:pPr>
      <w:bookmarkStart w:id="109" w:name="_Ref84323725"/>
      <w:bookmarkStart w:id="110" w:name="_Toc84501669"/>
      <w:r>
        <w:t xml:space="preserve">Figure </w:t>
      </w:r>
      <w:r w:rsidR="0065735A">
        <w:fldChar w:fldCharType="begin"/>
      </w:r>
      <w:r w:rsidR="0065735A">
        <w:instrText xml:space="preserve"> SEQ Figure \* ARABIC </w:instrText>
      </w:r>
      <w:r w:rsidR="0065735A">
        <w:fldChar w:fldCharType="separate"/>
      </w:r>
      <w:r w:rsidR="005412DE">
        <w:rPr>
          <w:noProof/>
        </w:rPr>
        <w:t>29</w:t>
      </w:r>
      <w:r w:rsidR="0065735A">
        <w:rPr>
          <w:noProof/>
        </w:rPr>
        <w:fldChar w:fldCharType="end"/>
      </w:r>
      <w:bookmarkEnd w:id="109"/>
      <w:r>
        <w:t xml:space="preserve"> - </w:t>
      </w:r>
      <w:r w:rsidRPr="00F5632D">
        <w:t>Four-level NPC</w:t>
      </w:r>
      <w:r w:rsidR="00283203">
        <w:t xml:space="preserve"> converter</w:t>
      </w:r>
      <w:bookmarkEnd w:id="110"/>
    </w:p>
    <w:p w14:paraId="54A2A4FA" w14:textId="77777777" w:rsidR="00513F86" w:rsidRDefault="00513F86" w:rsidP="00513F86">
      <w:pPr>
        <w:pStyle w:val="BodyText"/>
        <w:keepNext/>
      </w:pPr>
      <w:r>
        <w:rPr>
          <w:noProof/>
        </w:rPr>
        <w:lastRenderedPageBreak/>
        <w:drawing>
          <wp:inline distT="0" distB="0" distL="0" distR="0" wp14:anchorId="526743C4" wp14:editId="607E7F9F">
            <wp:extent cx="5731510" cy="2283460"/>
            <wp:effectExtent l="0" t="0" r="2540" b="2540"/>
            <wp:docPr id="47" name="Picture 47" descr="Figure 30 - Cascaded two-level voltage source conve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Figure 30 - Cascaded two-level voltage source converte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1510" cy="2283460"/>
                    </a:xfrm>
                    <a:prstGeom prst="rect">
                      <a:avLst/>
                    </a:prstGeom>
                  </pic:spPr>
                </pic:pic>
              </a:graphicData>
            </a:graphic>
          </wp:inline>
        </w:drawing>
      </w:r>
    </w:p>
    <w:p w14:paraId="61AC6EE3" w14:textId="589486B5" w:rsidR="00E90222" w:rsidRDefault="00513F86" w:rsidP="00513F86">
      <w:pPr>
        <w:pStyle w:val="figurecaptions"/>
      </w:pPr>
      <w:bookmarkStart w:id="111" w:name="_Ref84010973"/>
      <w:bookmarkStart w:id="112" w:name="_Toc84501670"/>
      <w:bookmarkStart w:id="113" w:name="OLE_LINK2"/>
      <w:r>
        <w:t xml:space="preserve">Figure </w:t>
      </w:r>
      <w:r w:rsidR="0065735A">
        <w:fldChar w:fldCharType="begin"/>
      </w:r>
      <w:r w:rsidR="0065735A">
        <w:instrText xml:space="preserve"> SEQ Figure \* ARABIC </w:instrText>
      </w:r>
      <w:r w:rsidR="0065735A">
        <w:fldChar w:fldCharType="separate"/>
      </w:r>
      <w:r w:rsidR="005412DE">
        <w:rPr>
          <w:noProof/>
        </w:rPr>
        <w:t>30</w:t>
      </w:r>
      <w:r w:rsidR="0065735A">
        <w:rPr>
          <w:noProof/>
        </w:rPr>
        <w:fldChar w:fldCharType="end"/>
      </w:r>
      <w:bookmarkEnd w:id="111"/>
      <w:r>
        <w:rPr>
          <w:lang w:val="en-US"/>
        </w:rPr>
        <w:t xml:space="preserve"> - </w:t>
      </w:r>
      <w:r w:rsidRPr="00806214">
        <w:rPr>
          <w:lang w:val="en-US"/>
        </w:rPr>
        <w:t>Cascaded two-level voltage source converter</w:t>
      </w:r>
      <w:bookmarkEnd w:id="112"/>
    </w:p>
    <w:p w14:paraId="3F0A28D4" w14:textId="4158AB45" w:rsidR="0040311B" w:rsidRDefault="006B0056" w:rsidP="0040311B">
      <w:pPr>
        <w:pStyle w:val="Heading2"/>
      </w:pPr>
      <w:bookmarkStart w:id="114" w:name="_Toc84501624"/>
      <w:bookmarkEnd w:id="113"/>
      <w:r>
        <w:t>DC side short circuit</w:t>
      </w:r>
      <w:bookmarkEnd w:id="114"/>
      <w:r>
        <w:t xml:space="preserve"> </w:t>
      </w:r>
    </w:p>
    <w:p w14:paraId="2317E952" w14:textId="07745F32" w:rsidR="00CC546C" w:rsidRDefault="006B51A2" w:rsidP="006B51A2">
      <w:pPr>
        <w:pStyle w:val="BodyText"/>
      </w:pPr>
      <w:r>
        <w:t xml:space="preserve">At the AC side, the MVDC TPS </w:t>
      </w:r>
      <w:r w:rsidR="00955CD5">
        <w:t>is</w:t>
      </w:r>
      <w:r>
        <w:t xml:space="preserve"> protected by</w:t>
      </w:r>
      <w:r w:rsidR="00EE04E8">
        <w:t xml:space="preserve"> </w:t>
      </w:r>
      <w:r>
        <w:t>AC circuit breaker</w:t>
      </w:r>
      <w:r w:rsidR="00CE04B3">
        <w:t>s</w:t>
      </w:r>
      <w:r>
        <w:t xml:space="preserve">. At the DC side, </w:t>
      </w:r>
      <w:r w:rsidR="00EF2FF4">
        <w:t>the amplitude of DC fault current</w:t>
      </w:r>
      <w:r w:rsidR="00CC30AE">
        <w:t>s</w:t>
      </w:r>
      <w:r w:rsidR="00EF2FF4">
        <w:t xml:space="preserve"> in the 25 kV</w:t>
      </w:r>
      <w:r w:rsidR="00030591">
        <w:t xml:space="preserve"> DC</w:t>
      </w:r>
      <w:r w:rsidR="00EF2FF4">
        <w:t xml:space="preserve"> </w:t>
      </w:r>
      <w:r w:rsidR="009969B8">
        <w:t>network</w:t>
      </w:r>
      <w:r w:rsidR="00EF2FF4">
        <w:t xml:space="preserve"> can </w:t>
      </w:r>
      <w:r w:rsidR="00580CFE">
        <w:t>reach to several tens of</w:t>
      </w:r>
      <w:r w:rsidR="00EF2FF4">
        <w:t xml:space="preserve"> kA</w:t>
      </w:r>
      <w:r w:rsidR="009969B8">
        <w:t>. DC circuit breakers (DCCB</w:t>
      </w:r>
      <w:r w:rsidR="00AB6855">
        <w:t>s</w:t>
      </w:r>
      <w:r w:rsidR="009969B8">
        <w:t xml:space="preserve">) in medium voltage and </w:t>
      </w:r>
      <w:r w:rsidR="003168DE">
        <w:t>high current ratings</w:t>
      </w:r>
      <w:r w:rsidR="009969B8">
        <w:t xml:space="preserve"> are hard to realise</w:t>
      </w:r>
      <w:r w:rsidR="00E16290">
        <w:t>, complicated and expensive.</w:t>
      </w:r>
      <w:r w:rsidR="00231006">
        <w:t xml:space="preserve"> This is one of the main technical challenges </w:t>
      </w:r>
      <w:r w:rsidR="008E3732">
        <w:t xml:space="preserve">that </w:t>
      </w:r>
      <w:r w:rsidR="00231006">
        <w:t>has prevented the MVDC railways to be industrialised</w:t>
      </w:r>
      <w:r w:rsidR="008E3732">
        <w:t xml:space="preserve"> so far</w:t>
      </w:r>
      <w:r w:rsidR="00231006">
        <w:t xml:space="preserve">. </w:t>
      </w:r>
    </w:p>
    <w:p w14:paraId="07FF580C" w14:textId="211A68C8" w:rsidR="00730552" w:rsidRDefault="00CC546C" w:rsidP="00730552">
      <w:pPr>
        <w:pStyle w:val="BodyText"/>
      </w:pPr>
      <w:r>
        <w:t>One solution for this issue is</w:t>
      </w:r>
      <w:r w:rsidR="006B51A2">
        <w:t xml:space="preserve"> to limit</w:t>
      </w:r>
      <w:r w:rsidR="00B97D97">
        <w:t xml:space="preserve"> </w:t>
      </w:r>
      <w:r w:rsidR="006B51A2">
        <w:t>DC short circuit current</w:t>
      </w:r>
      <w:r w:rsidR="00030591">
        <w:t>s</w:t>
      </w:r>
      <w:r w:rsidR="006B51A2">
        <w:t xml:space="preserve"> </w:t>
      </w:r>
      <w:r w:rsidR="007B3A6F">
        <w:t xml:space="preserve">to </w:t>
      </w:r>
      <m:oMath>
        <m:sSub>
          <m:sSubPr>
            <m:ctrlPr>
              <w:rPr>
                <w:rFonts w:ascii="Cambria Math" w:hAnsi="Cambria Math"/>
              </w:rPr>
            </m:ctrlPr>
          </m:sSubPr>
          <m:e>
            <m:r>
              <w:rPr>
                <w:rFonts w:ascii="Cambria Math" w:hAnsi="Cambria Math"/>
              </w:rPr>
              <m:t>I</m:t>
            </m:r>
          </m:e>
          <m:sub>
            <m:r>
              <w:rPr>
                <w:rFonts w:ascii="Cambria Math" w:hAnsi="Cambria Math"/>
              </w:rPr>
              <m:t>DC</m:t>
            </m:r>
            <m:r>
              <m:rPr>
                <m:sty m:val="p"/>
              </m:rPr>
              <w:rPr>
                <w:rFonts w:ascii="Cambria Math" w:hAnsi="Cambria Math"/>
              </w:rPr>
              <m:t>,</m:t>
            </m:r>
            <m:r>
              <w:rPr>
                <w:rFonts w:ascii="Cambria Math" w:hAnsi="Cambria Math"/>
              </w:rPr>
              <m:t>max</m:t>
            </m:r>
          </m:sub>
        </m:sSub>
      </m:oMath>
      <w:r w:rsidR="007B3A6F">
        <w:t xml:space="preserve"> </w:t>
      </w:r>
      <w:r w:rsidR="006B51A2">
        <w:t xml:space="preserve">by </w:t>
      </w:r>
      <w:r w:rsidR="00747CB8">
        <w:t xml:space="preserve">the </w:t>
      </w:r>
      <w:r w:rsidR="006B51A2">
        <w:t>TPS converter</w:t>
      </w:r>
      <w:r w:rsidR="00030591">
        <w:t>s</w:t>
      </w:r>
      <w:r w:rsidR="007B3A6F">
        <w:t xml:space="preserve">. In this case, </w:t>
      </w:r>
      <w:r w:rsidR="00730552">
        <w:t>it is still needed to have DCCBs to disconnect the converter’s capacitors and inductors from the fault, but the current rating for the</w:t>
      </w:r>
      <w:r w:rsidR="00DC151C">
        <w:t>se</w:t>
      </w:r>
      <w:r w:rsidR="00730552">
        <w:t xml:space="preserve"> DCCBs </w:t>
      </w:r>
      <w:r w:rsidR="00AB6855">
        <w:t>is</w:t>
      </w:r>
      <w:r w:rsidR="00730552">
        <w:t xml:space="preserve"> much lower.</w:t>
      </w:r>
      <w:r w:rsidR="00080CBE">
        <w:t xml:space="preserve"> For example, </w:t>
      </w:r>
      <m:oMath>
        <m:sSub>
          <m:sSubPr>
            <m:ctrlPr>
              <w:rPr>
                <w:rFonts w:ascii="Cambria Math" w:hAnsi="Cambria Math"/>
              </w:rPr>
            </m:ctrlPr>
          </m:sSubPr>
          <m:e>
            <m:r>
              <w:rPr>
                <w:rFonts w:ascii="Cambria Math" w:hAnsi="Cambria Math"/>
              </w:rPr>
              <m:t>I</m:t>
            </m:r>
          </m:e>
          <m:sub>
            <m:r>
              <w:rPr>
                <w:rFonts w:ascii="Cambria Math" w:hAnsi="Cambria Math"/>
              </w:rPr>
              <m:t>DC</m:t>
            </m:r>
            <m:r>
              <m:rPr>
                <m:sty m:val="p"/>
              </m:rPr>
              <w:rPr>
                <w:rFonts w:ascii="Cambria Math" w:hAnsi="Cambria Math"/>
              </w:rPr>
              <m:t>,</m:t>
            </m:r>
            <m:r>
              <w:rPr>
                <w:rFonts w:ascii="Cambria Math" w:hAnsi="Cambria Math"/>
              </w:rPr>
              <m:t>max</m:t>
            </m:r>
          </m:sub>
        </m:sSub>
      </m:oMath>
      <w:r w:rsidR="00080CBE">
        <w:t xml:space="preserve"> can be 120% of the nominal load, which is 960 A.</w:t>
      </w:r>
    </w:p>
    <w:p w14:paraId="42A6AFA7" w14:textId="5732F52D" w:rsidR="00FD5ABB" w:rsidRDefault="0091472F" w:rsidP="006B51A2">
      <w:pPr>
        <w:pStyle w:val="BodyText"/>
      </w:pPr>
      <w:r>
        <w:t>To realise this,</w:t>
      </w:r>
      <w:r w:rsidR="0025176C">
        <w:t xml:space="preserve"> a PI controller is added to the control unit</w:t>
      </w:r>
      <w:r w:rsidR="00030591">
        <w:t>. The controller</w:t>
      </w:r>
      <w:r w:rsidR="00450C65">
        <w:t xml:space="preserve"> senses</w:t>
      </w:r>
      <w:r w:rsidR="0025176C">
        <w:t xml:space="preserve"> DC </w:t>
      </w:r>
      <w:r w:rsidR="00D452DE">
        <w:t xml:space="preserve">side </w:t>
      </w:r>
      <w:r w:rsidR="0025176C">
        <w:t xml:space="preserve">current and </w:t>
      </w:r>
      <w:r w:rsidR="00450C65">
        <w:t>produces</w:t>
      </w:r>
      <w:r w:rsidR="0025176C">
        <w:t xml:space="preserve"> proper command for DC side voltage reference. If the current </w:t>
      </w:r>
      <w:r w:rsidR="002807CB">
        <w:t>becomes</w:t>
      </w:r>
      <w:r w:rsidR="0025176C">
        <w:t xml:space="preserve"> higher than</w:t>
      </w:r>
      <w:r w:rsidR="00480C59">
        <w:t xml:space="preserve"> </w:t>
      </w:r>
      <w:bookmarkStart w:id="115" w:name="_Hlk71801267"/>
      <m:oMath>
        <m:sSub>
          <m:sSubPr>
            <m:ctrlPr>
              <w:rPr>
                <w:rFonts w:ascii="Cambria Math" w:hAnsi="Cambria Math"/>
              </w:rPr>
            </m:ctrlPr>
          </m:sSubPr>
          <m:e>
            <m:r>
              <w:rPr>
                <w:rFonts w:ascii="Cambria Math" w:hAnsi="Cambria Math"/>
              </w:rPr>
              <m:t>I</m:t>
            </m:r>
          </m:e>
          <m:sub>
            <m:r>
              <w:rPr>
                <w:rFonts w:ascii="Cambria Math" w:hAnsi="Cambria Math"/>
              </w:rPr>
              <m:t>DC</m:t>
            </m:r>
            <m:r>
              <m:rPr>
                <m:sty m:val="p"/>
              </m:rPr>
              <w:rPr>
                <w:rFonts w:ascii="Cambria Math" w:hAnsi="Cambria Math"/>
              </w:rPr>
              <m:t>,</m:t>
            </m:r>
            <m:r>
              <w:rPr>
                <w:rFonts w:ascii="Cambria Math" w:hAnsi="Cambria Math"/>
              </w:rPr>
              <m:t>max</m:t>
            </m:r>
          </m:sub>
        </m:sSub>
      </m:oMath>
      <w:bookmarkEnd w:id="115"/>
      <w:r w:rsidR="0025176C">
        <w:t xml:space="preserve">, the controller </w:t>
      </w:r>
      <w:r w:rsidR="00FD3C15">
        <w:t>detects</w:t>
      </w:r>
      <w:r w:rsidR="0025176C">
        <w:t xml:space="preserve"> it as a fault current and decrease</w:t>
      </w:r>
      <w:r w:rsidR="001A0BA6">
        <w:t>s</w:t>
      </w:r>
      <w:r w:rsidR="0025176C">
        <w:t xml:space="preserve"> the DC voltage reference</w:t>
      </w:r>
      <w:r w:rsidR="007B3A5B">
        <w:t xml:space="preserve">. To have </w:t>
      </w:r>
      <w:r w:rsidR="00DC151C">
        <w:t>low</w:t>
      </w:r>
      <w:r w:rsidR="007B3A5B">
        <w:t xml:space="preserve"> DC voltage</w:t>
      </w:r>
      <w:r w:rsidR="0015326E">
        <w:t>s</w:t>
      </w:r>
      <w:r w:rsidR="007B3A5B">
        <w:t>, MMC-FB needs to produce negative arm voltages and this is done by</w:t>
      </w:r>
      <w:r w:rsidR="007B3A5B" w:rsidRPr="007B3A5B">
        <w:t xml:space="preserve"> </w:t>
      </w:r>
      <w:r w:rsidR="007B3A5B">
        <w:t xml:space="preserve">inserting a number of submodules with negative output voltage. </w:t>
      </w:r>
      <w:r w:rsidR="00480C59">
        <w:t>If the fault is a non-permanent fault</w:t>
      </w:r>
      <w:r w:rsidR="00C5085C">
        <w:t>, i.e.,</w:t>
      </w:r>
      <w:r w:rsidR="00480C59">
        <w:t xml:space="preserve"> the current </w:t>
      </w:r>
      <w:r w:rsidR="00F50208">
        <w:t>becomes</w:t>
      </w:r>
      <w:r w:rsidR="00480C59">
        <w:t xml:space="preserve"> less than </w:t>
      </w:r>
      <m:oMath>
        <m:sSub>
          <m:sSubPr>
            <m:ctrlPr>
              <w:rPr>
                <w:rFonts w:ascii="Cambria Math" w:hAnsi="Cambria Math"/>
              </w:rPr>
            </m:ctrlPr>
          </m:sSubPr>
          <m:e>
            <m:r>
              <w:rPr>
                <w:rFonts w:ascii="Cambria Math" w:hAnsi="Cambria Math"/>
              </w:rPr>
              <m:t>I</m:t>
            </m:r>
          </m:e>
          <m:sub>
            <m:r>
              <w:rPr>
                <w:rFonts w:ascii="Cambria Math" w:hAnsi="Cambria Math"/>
              </w:rPr>
              <m:t>DC</m:t>
            </m:r>
            <m:r>
              <m:rPr>
                <m:sty m:val="p"/>
              </m:rPr>
              <w:rPr>
                <w:rFonts w:ascii="Cambria Math" w:hAnsi="Cambria Math"/>
              </w:rPr>
              <m:t>,</m:t>
            </m:r>
            <m:r>
              <w:rPr>
                <w:rFonts w:ascii="Cambria Math" w:hAnsi="Cambria Math"/>
              </w:rPr>
              <m:t>max</m:t>
            </m:r>
          </m:sub>
        </m:sSub>
      </m:oMath>
      <w:r w:rsidR="00C47CC8">
        <w:t xml:space="preserve"> before</w:t>
      </w:r>
      <w:r w:rsidR="001F58D5">
        <w:t xml:space="preserve"> </w:t>
      </w:r>
      <w:r w:rsidR="00C47CC8">
        <w:t>DC</w:t>
      </w:r>
      <w:r w:rsidR="007B3A5B">
        <w:t>CBs</w:t>
      </w:r>
      <w:r w:rsidR="00BF06B4">
        <w:t xml:space="preserve"> operation</w:t>
      </w:r>
      <w:r w:rsidR="00F50208">
        <w:t xml:space="preserve">, the controller restores DC </w:t>
      </w:r>
      <w:r w:rsidR="005F1508">
        <w:t xml:space="preserve">side </w:t>
      </w:r>
      <w:r w:rsidR="00F50208">
        <w:t>voltage</w:t>
      </w:r>
      <w:r w:rsidR="001A0BA6">
        <w:t xml:space="preserve"> to nominal value</w:t>
      </w:r>
      <w:r w:rsidR="00F50208">
        <w:t xml:space="preserve"> and the converter continues supplying the loads. </w:t>
      </w:r>
      <w:r w:rsidR="00264145">
        <w:t xml:space="preserve">In a meshed MVDC network, all the </w:t>
      </w:r>
      <w:r w:rsidR="00096441">
        <w:t xml:space="preserve">TPSs </w:t>
      </w:r>
      <w:r w:rsidR="00AC05DC">
        <w:t>implement the mentioned protection strategy, so the MVDC network is fully protected</w:t>
      </w:r>
      <w:r w:rsidR="00841404">
        <w:t xml:space="preserve"> against DC short circuit currents.</w:t>
      </w:r>
    </w:p>
    <w:p w14:paraId="490EDA45" w14:textId="48C1E6AF" w:rsidR="0025176C" w:rsidRDefault="00BC44E2" w:rsidP="006B51A2">
      <w:pPr>
        <w:pStyle w:val="BodyText"/>
      </w:pPr>
      <w:r w:rsidRPr="009036D7">
        <w:fldChar w:fldCharType="begin"/>
      </w:r>
      <w:r w:rsidRPr="009036D7">
        <w:instrText xml:space="preserve"> REF _Ref73004828 \h </w:instrText>
      </w:r>
      <w:r w:rsidR="009036D7">
        <w:instrText xml:space="preserve"> \* MERGEFORMAT </w:instrText>
      </w:r>
      <w:r w:rsidRPr="009036D7">
        <w:fldChar w:fldCharType="separate"/>
      </w:r>
      <w:r w:rsidR="005412DE">
        <w:t xml:space="preserve">Figure </w:t>
      </w:r>
      <w:r w:rsidR="005412DE">
        <w:rPr>
          <w:noProof/>
        </w:rPr>
        <w:t>31</w:t>
      </w:r>
      <w:r w:rsidRPr="009036D7">
        <w:fldChar w:fldCharType="end"/>
      </w:r>
      <w:r w:rsidRPr="009036D7">
        <w:t xml:space="preserve"> </w:t>
      </w:r>
      <w:r w:rsidR="00F7719E" w:rsidRPr="009036D7">
        <w:t>demonstrates</w:t>
      </w:r>
      <w:r w:rsidR="00F7719E">
        <w:t xml:space="preserve"> the simulation case where </w:t>
      </w:r>
      <w:r w:rsidR="00A979AC">
        <w:t>DC side fault is modelled by</w:t>
      </w:r>
      <w:r w:rsidR="001A0BA6">
        <w:t xml:space="preserve"> </w:t>
      </w:r>
      <m:oMath>
        <m:sSub>
          <m:sSubPr>
            <m:ctrlPr>
              <w:rPr>
                <w:rFonts w:ascii="Cambria Math" w:hAnsi="Cambria Math"/>
              </w:rPr>
            </m:ctrlPr>
          </m:sSubPr>
          <m:e>
            <m:r>
              <w:rPr>
                <w:rFonts w:ascii="Cambria Math" w:hAnsi="Cambria Math"/>
              </w:rPr>
              <m:t>R</m:t>
            </m:r>
          </m:e>
          <m:sub>
            <m:r>
              <w:rPr>
                <w:rFonts w:ascii="Cambria Math" w:hAnsi="Cambria Math"/>
              </w:rPr>
              <m:t>sc</m:t>
            </m:r>
          </m:sub>
        </m:sSub>
      </m:oMath>
      <w:r w:rsidR="001A0BA6">
        <w:t xml:space="preserve">  = 0.5 Ω</w:t>
      </w:r>
      <w:r w:rsidR="00A979AC">
        <w:t xml:space="preserve"> fault resistor. </w:t>
      </w:r>
      <w:r w:rsidR="006868BF">
        <w:t>As an extreme case, a</w:t>
      </w:r>
      <w:r w:rsidR="00055FAF">
        <w:t xml:space="preserve">n individual TPS </w:t>
      </w:r>
      <w:r w:rsidR="008E3732">
        <w:t xml:space="preserve">initially </w:t>
      </w:r>
      <w:r w:rsidR="00055FAF">
        <w:t>supplies a load resistor of 31.25</w:t>
      </w:r>
      <w:r w:rsidR="008E3732">
        <w:t> </w:t>
      </w:r>
      <w:r w:rsidR="00055FAF">
        <w:t xml:space="preserve">Ω (equivalent to 20 MW </w:t>
      </w:r>
      <w:r w:rsidR="00A57FDC">
        <w:t>at</w:t>
      </w:r>
      <w:r w:rsidR="00055FAF">
        <w:t xml:space="preserve"> 25 kV), located 100 m away from the TPS</w:t>
      </w:r>
      <w:r w:rsidR="009603DB">
        <w:t xml:space="preserve">. </w:t>
      </w:r>
      <w:r w:rsidR="00A979AC">
        <w:t>The</w:t>
      </w:r>
      <w:r w:rsidR="009574ED">
        <w:t xml:space="preserve"> load is connected at t = 0.1 s, and</w:t>
      </w:r>
      <w:r w:rsidR="00A979AC">
        <w:t xml:space="preserve"> </w:t>
      </w:r>
      <w:r w:rsidR="009574ED">
        <w:t xml:space="preserve">a DC </w:t>
      </w:r>
      <w:r w:rsidR="00A979AC">
        <w:t xml:space="preserve">fault happens at t = </w:t>
      </w:r>
      <w:r w:rsidR="00FD0254">
        <w:t>0.25</w:t>
      </w:r>
      <w:r w:rsidR="00D3146A">
        <w:t xml:space="preserve"> </w:t>
      </w:r>
      <w:r w:rsidR="00FD0254">
        <w:t>s</w:t>
      </w:r>
      <w:r w:rsidR="00A979AC">
        <w:t xml:space="preserve"> by connecting the fault resistor.</w:t>
      </w:r>
      <w:r w:rsidR="00757B5F">
        <w:t xml:space="preserve"> </w:t>
      </w:r>
      <w:r w:rsidR="00FD0254">
        <w:t>In the simulation, AC and DC</w:t>
      </w:r>
      <w:r w:rsidR="00EC37D6">
        <w:t xml:space="preserve"> circuit breaker</w:t>
      </w:r>
      <w:r w:rsidR="00FD0254">
        <w:t xml:space="preserve">s are deactivated, so the controller performance can be </w:t>
      </w:r>
      <w:r w:rsidR="00055FAF">
        <w:t>observed</w:t>
      </w:r>
      <w:r w:rsidR="00F269CD">
        <w:t xml:space="preserve"> more clearly</w:t>
      </w:r>
      <w:r w:rsidR="00FD0254">
        <w:t>. To model a non-permanent fault, the fault resistor is disconnected at t = 0.</w:t>
      </w:r>
      <w:r w:rsidR="00E5767B">
        <w:t>45 s</w:t>
      </w:r>
      <w:r w:rsidR="00FD0254">
        <w:t>.</w:t>
      </w:r>
    </w:p>
    <w:p w14:paraId="7C6486B3" w14:textId="77777777" w:rsidR="00DC15B3" w:rsidRDefault="00DC15B3" w:rsidP="00DC15B3">
      <w:pPr>
        <w:pStyle w:val="BodyText"/>
        <w:keepNext/>
        <w:jc w:val="center"/>
      </w:pPr>
      <w:r>
        <w:rPr>
          <w:noProof/>
          <w:lang w:val="en-US" w:eastAsia="en-US"/>
        </w:rPr>
        <w:lastRenderedPageBreak/>
        <w:drawing>
          <wp:inline distT="0" distB="0" distL="0" distR="0" wp14:anchorId="10B20676" wp14:editId="5D265107">
            <wp:extent cx="5081440" cy="4448175"/>
            <wp:effectExtent l="0" t="0" r="5080" b="0"/>
            <wp:docPr id="40" name="Graphic 40" descr="Figure 31 - Simulation case for DC side short circ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ault.svg"/>
                    <pic:cNvPicPr/>
                  </pic:nvPicPr>
                  <pic:blipFill rotWithShape="1">
                    <a:blip r:embed="rId45" cstate="print">
                      <a:extLst>
                        <a:ext uri="{28A0092B-C50C-407E-A947-70E740481C1C}">
                          <a14:useLocalDpi xmlns:a14="http://schemas.microsoft.com/office/drawing/2010/main"/>
                        </a:ext>
                        <a:ext uri="{96DAC541-7B7A-43D3-8B79-37D633B846F1}">
                          <asvg:svgBlip xmlns:asvg="http://schemas.microsoft.com/office/drawing/2016/SVG/main" r:embed="rId46"/>
                        </a:ext>
                      </a:extLst>
                    </a:blip>
                    <a:srcRect l="15234" t="30297" r="24984" b="1984"/>
                    <a:stretch/>
                  </pic:blipFill>
                  <pic:spPr bwMode="auto">
                    <a:xfrm>
                      <a:off x="0" y="0"/>
                      <a:ext cx="5091176" cy="4456698"/>
                    </a:xfrm>
                    <a:prstGeom prst="rect">
                      <a:avLst/>
                    </a:prstGeom>
                    <a:ln>
                      <a:noFill/>
                    </a:ln>
                    <a:extLst>
                      <a:ext uri="{53640926-AAD7-44D8-BBD7-CCE9431645EC}">
                        <a14:shadowObscured xmlns:a14="http://schemas.microsoft.com/office/drawing/2010/main"/>
                      </a:ext>
                    </a:extLst>
                  </pic:spPr>
                </pic:pic>
              </a:graphicData>
            </a:graphic>
          </wp:inline>
        </w:drawing>
      </w:r>
    </w:p>
    <w:p w14:paraId="46D5D89D" w14:textId="1883AD3C" w:rsidR="0091472F" w:rsidRDefault="00DC15B3" w:rsidP="00DC15B3">
      <w:pPr>
        <w:pStyle w:val="figurecaptions"/>
      </w:pPr>
      <w:bookmarkStart w:id="116" w:name="_Ref73004828"/>
      <w:bookmarkStart w:id="117" w:name="_Toc84501671"/>
      <w:r>
        <w:t xml:space="preserve">Figure </w:t>
      </w:r>
      <w:r w:rsidR="0065735A">
        <w:fldChar w:fldCharType="begin"/>
      </w:r>
      <w:r w:rsidR="0065735A">
        <w:instrText xml:space="preserve"> SEQ Figure \* ARABIC </w:instrText>
      </w:r>
      <w:r w:rsidR="0065735A">
        <w:fldChar w:fldCharType="separate"/>
      </w:r>
      <w:r w:rsidR="005412DE">
        <w:rPr>
          <w:noProof/>
        </w:rPr>
        <w:t>31</w:t>
      </w:r>
      <w:r w:rsidR="0065735A">
        <w:rPr>
          <w:noProof/>
        </w:rPr>
        <w:fldChar w:fldCharType="end"/>
      </w:r>
      <w:bookmarkEnd w:id="116"/>
      <w:r>
        <w:t xml:space="preserve"> - </w:t>
      </w:r>
      <w:r w:rsidRPr="00464793">
        <w:t>Simulation case for DC side short circuit</w:t>
      </w:r>
      <w:bookmarkEnd w:id="117"/>
    </w:p>
    <w:p w14:paraId="366C875B" w14:textId="685557B4" w:rsidR="009569F4" w:rsidRDefault="0091472F" w:rsidP="006B51A2">
      <w:pPr>
        <w:pStyle w:val="BodyText"/>
      </w:pPr>
      <w:r>
        <w:fldChar w:fldCharType="begin"/>
      </w:r>
      <w:r>
        <w:instrText xml:space="preserve"> REF _Ref71812894 \h </w:instrText>
      </w:r>
      <w:r>
        <w:fldChar w:fldCharType="separate"/>
      </w:r>
      <w:r w:rsidR="005412DE">
        <w:t xml:space="preserve">Figure </w:t>
      </w:r>
      <w:r w:rsidR="005412DE">
        <w:rPr>
          <w:noProof/>
        </w:rPr>
        <w:t>32</w:t>
      </w:r>
      <w:r>
        <w:fldChar w:fldCharType="end"/>
      </w:r>
      <w:r>
        <w:t xml:space="preserve"> and </w:t>
      </w:r>
      <w:r>
        <w:fldChar w:fldCharType="begin"/>
      </w:r>
      <w:r>
        <w:instrText xml:space="preserve"> REF _Ref71812896 \h </w:instrText>
      </w:r>
      <w:r>
        <w:fldChar w:fldCharType="separate"/>
      </w:r>
      <w:r w:rsidR="005412DE">
        <w:t xml:space="preserve">Figure </w:t>
      </w:r>
      <w:r w:rsidR="005412DE">
        <w:rPr>
          <w:noProof/>
        </w:rPr>
        <w:t>33</w:t>
      </w:r>
      <w:r>
        <w:fldChar w:fldCharType="end"/>
      </w:r>
      <w:r>
        <w:t xml:space="preserve"> </w:t>
      </w:r>
      <w:r w:rsidR="0048194D">
        <w:t>show the DC side current and voltage. The controller can limit the fault current within 3</w:t>
      </w:r>
      <w:r w:rsidR="000C4BDC">
        <w:t>2</w:t>
      </w:r>
      <w:r w:rsidR="0048194D">
        <w:t xml:space="preserve">0 µs and after that, the mean value for the current is less than </w:t>
      </w:r>
      <m:oMath>
        <m:sSub>
          <m:sSubPr>
            <m:ctrlPr>
              <w:rPr>
                <w:rFonts w:ascii="Cambria Math" w:hAnsi="Cambria Math"/>
              </w:rPr>
            </m:ctrlPr>
          </m:sSubPr>
          <m:e>
            <m:r>
              <w:rPr>
                <w:rFonts w:ascii="Cambria Math" w:hAnsi="Cambria Math"/>
              </w:rPr>
              <m:t>I</m:t>
            </m:r>
          </m:e>
          <m:sub>
            <m:r>
              <w:rPr>
                <w:rFonts w:ascii="Cambria Math" w:hAnsi="Cambria Math"/>
              </w:rPr>
              <m:t>DC</m:t>
            </m:r>
            <m:r>
              <m:rPr>
                <m:sty m:val="p"/>
              </m:rPr>
              <w:rPr>
                <w:rFonts w:ascii="Cambria Math" w:hAnsi="Cambria Math"/>
              </w:rPr>
              <m:t>,</m:t>
            </m:r>
            <m:r>
              <w:rPr>
                <w:rFonts w:ascii="Cambria Math" w:hAnsi="Cambria Math"/>
              </w:rPr>
              <m:t>max</m:t>
            </m:r>
          </m:sub>
        </m:sSub>
      </m:oMath>
      <w:r w:rsidR="0048194D">
        <w:t xml:space="preserve">. </w:t>
      </w:r>
      <w:r w:rsidR="00034138">
        <w:t xml:space="preserve">When the fault resistor is disconnected, the converter can restore the voltage to 25 kV successfully. </w:t>
      </w:r>
      <w:r w:rsidR="004C2F69">
        <w:fldChar w:fldCharType="begin"/>
      </w:r>
      <w:r w:rsidR="004C2F69">
        <w:instrText xml:space="preserve"> REF _Ref71812949 \h </w:instrText>
      </w:r>
      <w:r w:rsidR="004C2F69">
        <w:fldChar w:fldCharType="separate"/>
      </w:r>
      <w:r w:rsidR="005412DE">
        <w:t xml:space="preserve">Figure </w:t>
      </w:r>
      <w:r w:rsidR="005412DE">
        <w:rPr>
          <w:noProof/>
        </w:rPr>
        <w:t>34</w:t>
      </w:r>
      <w:r w:rsidR="004C2F69">
        <w:fldChar w:fldCharType="end"/>
      </w:r>
      <w:r w:rsidR="004C2F69">
        <w:t xml:space="preserve"> </w:t>
      </w:r>
      <w:r w:rsidR="00751F73">
        <w:t>and</w:t>
      </w:r>
      <w:r w:rsidR="004C2F69">
        <w:t xml:space="preserve"> </w:t>
      </w:r>
      <w:r w:rsidR="00751F73">
        <w:fldChar w:fldCharType="begin"/>
      </w:r>
      <w:r w:rsidR="00751F73">
        <w:instrText xml:space="preserve"> REF _Ref71814503 \h </w:instrText>
      </w:r>
      <w:r w:rsidR="00751F73">
        <w:fldChar w:fldCharType="separate"/>
      </w:r>
      <w:r w:rsidR="005412DE">
        <w:t xml:space="preserve">Figure </w:t>
      </w:r>
      <w:r w:rsidR="005412DE">
        <w:rPr>
          <w:noProof/>
        </w:rPr>
        <w:t>35</w:t>
      </w:r>
      <w:r w:rsidR="00751F73">
        <w:fldChar w:fldCharType="end"/>
      </w:r>
      <w:r w:rsidR="00751F73">
        <w:t xml:space="preserve"> </w:t>
      </w:r>
      <w:r w:rsidR="00034138">
        <w:t xml:space="preserve">illustrate the </w:t>
      </w:r>
      <w:r w:rsidR="00134B89">
        <w:t xml:space="preserve">arm voltage of phase “a” </w:t>
      </w:r>
      <w:r w:rsidR="00B006ED">
        <w:t xml:space="preserve">of MMC-FB, and the voltage and current of phase “a” of the </w:t>
      </w:r>
      <w:r w:rsidR="00B3256C">
        <w:t>distribution network</w:t>
      </w:r>
      <w:r w:rsidR="00034138">
        <w:t xml:space="preserve">, showing that the converter is normally feeding the limited fault current. </w:t>
      </w:r>
      <w:r w:rsidR="00041D1C">
        <w:fldChar w:fldCharType="begin"/>
      </w:r>
      <w:r w:rsidR="00041D1C">
        <w:instrText xml:space="preserve"> REF _Ref71812953 \h </w:instrText>
      </w:r>
      <w:r w:rsidR="00041D1C">
        <w:fldChar w:fldCharType="separate"/>
      </w:r>
      <w:r w:rsidR="005412DE">
        <w:t xml:space="preserve">Figure </w:t>
      </w:r>
      <w:r w:rsidR="005412DE">
        <w:rPr>
          <w:noProof/>
        </w:rPr>
        <w:t>36</w:t>
      </w:r>
      <w:r w:rsidR="00041D1C">
        <w:fldChar w:fldCharType="end"/>
      </w:r>
      <w:r w:rsidR="00751F73">
        <w:t xml:space="preserve"> shows the voltage and current of phase “a” of the </w:t>
      </w:r>
      <w:r w:rsidR="00B3256C">
        <w:t>distribution network</w:t>
      </w:r>
      <w:r w:rsidR="00751F73">
        <w:t xml:space="preserve"> when the fault is a permanent fault.</w:t>
      </w:r>
      <w:r w:rsidR="00F47299">
        <w:t xml:space="preserve"> The converter’s controller needs around 240 </w:t>
      </w:r>
      <w:proofErr w:type="spellStart"/>
      <w:r w:rsidR="00F47299">
        <w:t>ms</w:t>
      </w:r>
      <w:proofErr w:type="spellEnd"/>
      <w:r w:rsidR="00F47299">
        <w:t xml:space="preserve"> </w:t>
      </w:r>
      <w:r w:rsidR="00660512">
        <w:t>(</w:t>
      </w:r>
      <w:r w:rsidR="00F47299">
        <w:t xml:space="preserve">12 </w:t>
      </w:r>
      <w:r w:rsidR="00660512">
        <w:t>cycles)</w:t>
      </w:r>
      <w:r w:rsidR="00034138">
        <w:t xml:space="preserve"> </w:t>
      </w:r>
      <w:r w:rsidR="00F47299">
        <w:t>to</w:t>
      </w:r>
      <w:r w:rsidR="00034138">
        <w:t xml:space="preserve"> compensate the reactive power</w:t>
      </w:r>
      <w:r w:rsidR="00760097">
        <w:t>.</w:t>
      </w:r>
      <w:r w:rsidR="006C369F">
        <w:t xml:space="preserve"> During the fault, the capacitor voltages in arm “a” of the MMC-FB is shown in </w:t>
      </w:r>
      <w:r w:rsidR="00FF159D">
        <w:fldChar w:fldCharType="begin"/>
      </w:r>
      <w:r w:rsidR="00FF159D">
        <w:instrText xml:space="preserve"> REF _Ref72160855 \h </w:instrText>
      </w:r>
      <w:r w:rsidR="00FF159D">
        <w:fldChar w:fldCharType="separate"/>
      </w:r>
      <w:r w:rsidR="005412DE">
        <w:t xml:space="preserve">Figure </w:t>
      </w:r>
      <w:r w:rsidR="005412DE">
        <w:rPr>
          <w:noProof/>
        </w:rPr>
        <w:t>37</w:t>
      </w:r>
      <w:r w:rsidR="00FF159D">
        <w:fldChar w:fldCharType="end"/>
      </w:r>
      <w:r w:rsidR="00FF159D">
        <w:t xml:space="preserve">. Even 0.45 s after </w:t>
      </w:r>
      <w:r w:rsidR="006C369F">
        <w:t>the</w:t>
      </w:r>
      <w:r w:rsidR="00FF159D">
        <w:t xml:space="preserve"> fault,</w:t>
      </w:r>
      <w:r w:rsidR="006C369F">
        <w:t xml:space="preserve"> capacitor voltages </w:t>
      </w:r>
      <w:r w:rsidR="00FF159D">
        <w:t>are</w:t>
      </w:r>
      <w:r w:rsidR="00EE5833">
        <w:t xml:space="preserve"> still</w:t>
      </w:r>
      <w:r w:rsidR="006C369F">
        <w:t xml:space="preserve"> balanced and stable </w:t>
      </w:r>
      <w:r w:rsidR="00FF159D">
        <w:t xml:space="preserve">within ± 10% of their voltage reference. </w:t>
      </w:r>
    </w:p>
    <w:p w14:paraId="5B6978C5" w14:textId="77777777" w:rsidR="009544CB" w:rsidRDefault="000518F4" w:rsidP="009544CB">
      <w:pPr>
        <w:pStyle w:val="BodyText"/>
        <w:keepNext/>
        <w:jc w:val="center"/>
      </w:pPr>
      <w:r>
        <w:rPr>
          <w:noProof/>
        </w:rPr>
        <w:lastRenderedPageBreak/>
        <w:drawing>
          <wp:inline distT="0" distB="0" distL="0" distR="0" wp14:anchorId="685E0D8F" wp14:editId="43174C24">
            <wp:extent cx="5731510" cy="3056890"/>
            <wp:effectExtent l="0" t="0" r="2540" b="0"/>
            <wp:docPr id="26" name="Picture 26" descr="Figure 32 - Non-permanent DC short circuit: Voltage and current at DC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VIDC.bmp"/>
                    <pic:cNvPicPr/>
                  </pic:nvPicPr>
                  <pic:blipFill>
                    <a:blip r:embed="rId47" cstate="print">
                      <a:extLst>
                        <a:ext uri="{28A0092B-C50C-407E-A947-70E740481C1C}">
                          <a14:useLocalDpi xmlns:a14="http://schemas.microsoft.com/office/drawing/2010/main"/>
                        </a:ext>
                      </a:extLst>
                    </a:blip>
                    <a:stretch>
                      <a:fillRect/>
                    </a:stretch>
                  </pic:blipFill>
                  <pic:spPr>
                    <a:xfrm>
                      <a:off x="0" y="0"/>
                      <a:ext cx="5731510" cy="3056890"/>
                    </a:xfrm>
                    <a:prstGeom prst="rect">
                      <a:avLst/>
                    </a:prstGeom>
                  </pic:spPr>
                </pic:pic>
              </a:graphicData>
            </a:graphic>
          </wp:inline>
        </w:drawing>
      </w:r>
    </w:p>
    <w:p w14:paraId="073226CE" w14:textId="563AC145" w:rsidR="00055FAF" w:rsidRDefault="009544CB" w:rsidP="009544CB">
      <w:pPr>
        <w:pStyle w:val="figurecaptions"/>
      </w:pPr>
      <w:bookmarkStart w:id="118" w:name="_Ref71812894"/>
      <w:bookmarkStart w:id="119" w:name="_Toc84501672"/>
      <w:r>
        <w:t xml:space="preserve">Figure </w:t>
      </w:r>
      <w:r w:rsidR="0065735A">
        <w:fldChar w:fldCharType="begin"/>
      </w:r>
      <w:r w:rsidR="0065735A">
        <w:instrText xml:space="preserve"> SEQ Figure \* ARABIC </w:instrText>
      </w:r>
      <w:r w:rsidR="0065735A">
        <w:fldChar w:fldCharType="separate"/>
      </w:r>
      <w:r w:rsidR="005412DE">
        <w:rPr>
          <w:noProof/>
        </w:rPr>
        <w:t>32</w:t>
      </w:r>
      <w:r w:rsidR="0065735A">
        <w:rPr>
          <w:noProof/>
        </w:rPr>
        <w:fldChar w:fldCharType="end"/>
      </w:r>
      <w:bookmarkEnd w:id="118"/>
      <w:r>
        <w:t xml:space="preserve"> - Non-permanent DC short circuit: Voltage and current at DC side</w:t>
      </w:r>
      <w:bookmarkEnd w:id="119"/>
    </w:p>
    <w:p w14:paraId="6D6A6B9D" w14:textId="77777777" w:rsidR="009544CB" w:rsidRDefault="000518F4" w:rsidP="009544CB">
      <w:pPr>
        <w:pStyle w:val="BodyText"/>
        <w:keepNext/>
        <w:jc w:val="center"/>
      </w:pPr>
      <w:r>
        <w:rPr>
          <w:noProof/>
        </w:rPr>
        <w:drawing>
          <wp:inline distT="0" distB="0" distL="0" distR="0" wp14:anchorId="7A82ADCF" wp14:editId="680BE3FA">
            <wp:extent cx="4352019" cy="2176009"/>
            <wp:effectExtent l="0" t="0" r="0" b="0"/>
            <wp:docPr id="28" name="Picture 28" descr="Figure 33 - Non-permanent DC short circuit: DC current (zoo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DC_zoomed.bmp"/>
                    <pic:cNvPicPr/>
                  </pic:nvPicPr>
                  <pic:blipFill>
                    <a:blip r:embed="rId48">
                      <a:extLst>
                        <a:ext uri="{28A0092B-C50C-407E-A947-70E740481C1C}">
                          <a14:useLocalDpi xmlns:a14="http://schemas.microsoft.com/office/drawing/2010/main" val="0"/>
                        </a:ext>
                      </a:extLst>
                    </a:blip>
                    <a:stretch>
                      <a:fillRect/>
                    </a:stretch>
                  </pic:blipFill>
                  <pic:spPr>
                    <a:xfrm>
                      <a:off x="0" y="0"/>
                      <a:ext cx="4352019" cy="2176009"/>
                    </a:xfrm>
                    <a:prstGeom prst="rect">
                      <a:avLst/>
                    </a:prstGeom>
                  </pic:spPr>
                </pic:pic>
              </a:graphicData>
            </a:graphic>
          </wp:inline>
        </w:drawing>
      </w:r>
    </w:p>
    <w:p w14:paraId="41CFD4CC" w14:textId="7AED210E" w:rsidR="000518F4" w:rsidRDefault="009544CB" w:rsidP="009544CB">
      <w:pPr>
        <w:pStyle w:val="figurecaptions"/>
      </w:pPr>
      <w:bookmarkStart w:id="120" w:name="_Ref71812896"/>
      <w:bookmarkStart w:id="121" w:name="_Toc84501673"/>
      <w:r>
        <w:t xml:space="preserve">Figure </w:t>
      </w:r>
      <w:r w:rsidR="0065735A">
        <w:fldChar w:fldCharType="begin"/>
      </w:r>
      <w:r w:rsidR="0065735A">
        <w:instrText xml:space="preserve"> SEQ Figure \* ARABIC </w:instrText>
      </w:r>
      <w:r w:rsidR="0065735A">
        <w:fldChar w:fldCharType="separate"/>
      </w:r>
      <w:r w:rsidR="005412DE">
        <w:rPr>
          <w:noProof/>
        </w:rPr>
        <w:t>33</w:t>
      </w:r>
      <w:r w:rsidR="0065735A">
        <w:rPr>
          <w:noProof/>
        </w:rPr>
        <w:fldChar w:fldCharType="end"/>
      </w:r>
      <w:bookmarkEnd w:id="120"/>
      <w:r>
        <w:t xml:space="preserve"> - </w:t>
      </w:r>
      <w:r w:rsidRPr="00E37A35">
        <w:t xml:space="preserve">Non-permanent DC short circuit: </w:t>
      </w:r>
      <w:r>
        <w:t>DC current (zoomed)</w:t>
      </w:r>
      <w:bookmarkEnd w:id="121"/>
    </w:p>
    <w:p w14:paraId="1C1F5C9C" w14:textId="77777777" w:rsidR="009544CB" w:rsidRDefault="000518F4" w:rsidP="009544CB">
      <w:pPr>
        <w:pStyle w:val="BodyText"/>
        <w:keepNext/>
        <w:jc w:val="center"/>
      </w:pPr>
      <w:r>
        <w:rPr>
          <w:noProof/>
        </w:rPr>
        <w:lastRenderedPageBreak/>
        <w:drawing>
          <wp:inline distT="0" distB="0" distL="0" distR="0" wp14:anchorId="179D7852" wp14:editId="54E23BEE">
            <wp:extent cx="5731510" cy="3056890"/>
            <wp:effectExtent l="0" t="0" r="2540" b="0"/>
            <wp:docPr id="30" name="Picture 30" descr="Figure 34 - Non-permanent DC short circuit: Arm voltages at phase &quot;a&quot; of MMC-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Varm.bmp"/>
                    <pic:cNvPicPr/>
                  </pic:nvPicPr>
                  <pic:blipFill>
                    <a:blip r:embed="rId49" cstate="print">
                      <a:extLst>
                        <a:ext uri="{28A0092B-C50C-407E-A947-70E740481C1C}">
                          <a14:useLocalDpi xmlns:a14="http://schemas.microsoft.com/office/drawing/2010/main"/>
                        </a:ext>
                      </a:extLst>
                    </a:blip>
                    <a:stretch>
                      <a:fillRect/>
                    </a:stretch>
                  </pic:blipFill>
                  <pic:spPr>
                    <a:xfrm>
                      <a:off x="0" y="0"/>
                      <a:ext cx="5731510" cy="3056890"/>
                    </a:xfrm>
                    <a:prstGeom prst="rect">
                      <a:avLst/>
                    </a:prstGeom>
                  </pic:spPr>
                </pic:pic>
              </a:graphicData>
            </a:graphic>
          </wp:inline>
        </w:drawing>
      </w:r>
    </w:p>
    <w:p w14:paraId="569364C3" w14:textId="588EB745" w:rsidR="000518F4" w:rsidRDefault="009544CB" w:rsidP="009544CB">
      <w:pPr>
        <w:pStyle w:val="figurecaptions"/>
      </w:pPr>
      <w:bookmarkStart w:id="122" w:name="_Ref71812949"/>
      <w:bookmarkStart w:id="123" w:name="_Toc84501674"/>
      <w:r>
        <w:t xml:space="preserve">Figure </w:t>
      </w:r>
      <w:r w:rsidR="0065735A">
        <w:fldChar w:fldCharType="begin"/>
      </w:r>
      <w:r w:rsidR="0065735A">
        <w:instrText xml:space="preserve"> SEQ Figure \* ARABIC </w:instrText>
      </w:r>
      <w:r w:rsidR="0065735A">
        <w:fldChar w:fldCharType="separate"/>
      </w:r>
      <w:r w:rsidR="005412DE">
        <w:rPr>
          <w:noProof/>
        </w:rPr>
        <w:t>34</w:t>
      </w:r>
      <w:r w:rsidR="0065735A">
        <w:rPr>
          <w:noProof/>
        </w:rPr>
        <w:fldChar w:fldCharType="end"/>
      </w:r>
      <w:bookmarkEnd w:id="122"/>
      <w:r>
        <w:t xml:space="preserve"> - </w:t>
      </w:r>
      <w:r w:rsidRPr="00C87762">
        <w:t>Non-permanent DC short circuit</w:t>
      </w:r>
      <w:r>
        <w:t>: Arm voltages at phase "a" of MMC-FB</w:t>
      </w:r>
      <w:bookmarkEnd w:id="123"/>
    </w:p>
    <w:p w14:paraId="4E6D4C93" w14:textId="77777777" w:rsidR="009544CB" w:rsidRDefault="000518F4" w:rsidP="009544CB">
      <w:pPr>
        <w:pStyle w:val="BodyText"/>
        <w:keepNext/>
        <w:jc w:val="center"/>
      </w:pPr>
      <w:r>
        <w:rPr>
          <w:noProof/>
        </w:rPr>
        <w:drawing>
          <wp:inline distT="0" distB="0" distL="0" distR="0" wp14:anchorId="38F89859" wp14:editId="6BC34815">
            <wp:extent cx="5731510" cy="3056890"/>
            <wp:effectExtent l="0" t="0" r="2540" b="0"/>
            <wp:docPr id="37" name="Picture 37" descr="Figure 35 - Non-permanent DC short circuit: Voltage and current at phase &quot;a&quot; of distribution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VIgrid.bmp"/>
                    <pic:cNvPicPr/>
                  </pic:nvPicPr>
                  <pic:blipFill>
                    <a:blip r:embed="rId50" cstate="print">
                      <a:extLst>
                        <a:ext uri="{28A0092B-C50C-407E-A947-70E740481C1C}">
                          <a14:useLocalDpi xmlns:a14="http://schemas.microsoft.com/office/drawing/2010/main"/>
                        </a:ext>
                      </a:extLst>
                    </a:blip>
                    <a:stretch>
                      <a:fillRect/>
                    </a:stretch>
                  </pic:blipFill>
                  <pic:spPr>
                    <a:xfrm>
                      <a:off x="0" y="0"/>
                      <a:ext cx="5731510" cy="3056890"/>
                    </a:xfrm>
                    <a:prstGeom prst="rect">
                      <a:avLst/>
                    </a:prstGeom>
                  </pic:spPr>
                </pic:pic>
              </a:graphicData>
            </a:graphic>
          </wp:inline>
        </w:drawing>
      </w:r>
    </w:p>
    <w:p w14:paraId="78E3E44F" w14:textId="03D1B62D" w:rsidR="000518F4" w:rsidRDefault="009544CB" w:rsidP="009544CB">
      <w:pPr>
        <w:pStyle w:val="figurecaptions"/>
      </w:pPr>
      <w:bookmarkStart w:id="124" w:name="_Ref71814503"/>
      <w:bookmarkStart w:id="125" w:name="_Toc84501675"/>
      <w:r>
        <w:t xml:space="preserve">Figure </w:t>
      </w:r>
      <w:r w:rsidR="0065735A">
        <w:fldChar w:fldCharType="begin"/>
      </w:r>
      <w:r w:rsidR="0065735A">
        <w:instrText xml:space="preserve"> SEQ Figure \* ARABIC </w:instrText>
      </w:r>
      <w:r w:rsidR="0065735A">
        <w:fldChar w:fldCharType="separate"/>
      </w:r>
      <w:r w:rsidR="005412DE">
        <w:rPr>
          <w:noProof/>
        </w:rPr>
        <w:t>35</w:t>
      </w:r>
      <w:r w:rsidR="0065735A">
        <w:rPr>
          <w:noProof/>
        </w:rPr>
        <w:fldChar w:fldCharType="end"/>
      </w:r>
      <w:bookmarkEnd w:id="124"/>
      <w:r>
        <w:t xml:space="preserve"> - </w:t>
      </w:r>
      <w:r w:rsidRPr="000E792D">
        <w:t>Non-permanent DC short circuit: Voltage and current at</w:t>
      </w:r>
      <w:r>
        <w:t xml:space="preserve"> phase "a" of</w:t>
      </w:r>
      <w:r w:rsidRPr="000E792D">
        <w:t xml:space="preserve"> </w:t>
      </w:r>
      <w:r w:rsidR="00B3256C">
        <w:t>distribution network</w:t>
      </w:r>
      <w:bookmarkEnd w:id="125"/>
    </w:p>
    <w:p w14:paraId="6017100B" w14:textId="3B44C603" w:rsidR="00324649" w:rsidRDefault="00D14992" w:rsidP="00324649">
      <w:pPr>
        <w:pStyle w:val="BodyText"/>
        <w:keepNext/>
        <w:jc w:val="center"/>
      </w:pPr>
      <w:r>
        <w:rPr>
          <w:noProof/>
        </w:rPr>
        <w:lastRenderedPageBreak/>
        <w:drawing>
          <wp:inline distT="0" distB="0" distL="0" distR="0" wp14:anchorId="586D25C3" wp14:editId="77F94ACC">
            <wp:extent cx="5731510" cy="3056890"/>
            <wp:effectExtent l="0" t="0" r="2540" b="0"/>
            <wp:docPr id="41" name="Picture 41" descr="Figure 36 - Permanent DC short circuit: Voltage and current at phase &quot;a&quot; of distribution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VIgrid_longfault_Q.bmp"/>
                    <pic:cNvPicPr/>
                  </pic:nvPicPr>
                  <pic:blipFill>
                    <a:blip r:embed="rId51" cstate="print">
                      <a:extLst>
                        <a:ext uri="{28A0092B-C50C-407E-A947-70E740481C1C}">
                          <a14:useLocalDpi xmlns:a14="http://schemas.microsoft.com/office/drawing/2010/main"/>
                        </a:ext>
                      </a:extLst>
                    </a:blip>
                    <a:stretch>
                      <a:fillRect/>
                    </a:stretch>
                  </pic:blipFill>
                  <pic:spPr>
                    <a:xfrm>
                      <a:off x="0" y="0"/>
                      <a:ext cx="5731510" cy="3056890"/>
                    </a:xfrm>
                    <a:prstGeom prst="rect">
                      <a:avLst/>
                    </a:prstGeom>
                  </pic:spPr>
                </pic:pic>
              </a:graphicData>
            </a:graphic>
          </wp:inline>
        </w:drawing>
      </w:r>
    </w:p>
    <w:p w14:paraId="69FEA8DE" w14:textId="4A009013" w:rsidR="000518F4" w:rsidRDefault="00324649" w:rsidP="00324649">
      <w:pPr>
        <w:pStyle w:val="figurecaptions"/>
      </w:pPr>
      <w:bookmarkStart w:id="126" w:name="_Ref71812953"/>
      <w:bookmarkStart w:id="127" w:name="_Toc84501676"/>
      <w:r>
        <w:t xml:space="preserve">Figure </w:t>
      </w:r>
      <w:r w:rsidR="0065735A">
        <w:fldChar w:fldCharType="begin"/>
      </w:r>
      <w:r w:rsidR="0065735A">
        <w:instrText xml:space="preserve"> SEQ Figure \* ARABIC </w:instrText>
      </w:r>
      <w:r w:rsidR="0065735A">
        <w:fldChar w:fldCharType="separate"/>
      </w:r>
      <w:r w:rsidR="005412DE">
        <w:rPr>
          <w:noProof/>
        </w:rPr>
        <w:t>36</w:t>
      </w:r>
      <w:r w:rsidR="0065735A">
        <w:rPr>
          <w:noProof/>
        </w:rPr>
        <w:fldChar w:fldCharType="end"/>
      </w:r>
      <w:bookmarkEnd w:id="126"/>
      <w:r>
        <w:t xml:space="preserve"> -</w:t>
      </w:r>
      <w:r w:rsidRPr="00615A3F">
        <w:t xml:space="preserve"> </w:t>
      </w:r>
      <w:r w:rsidR="00D14992">
        <w:t>P</w:t>
      </w:r>
      <w:r w:rsidRPr="00615A3F">
        <w:t xml:space="preserve">ermanent DC short circuit: Voltage and current at phase "a" of </w:t>
      </w:r>
      <w:r w:rsidR="00B3256C">
        <w:t>distribution network</w:t>
      </w:r>
      <w:bookmarkEnd w:id="127"/>
    </w:p>
    <w:p w14:paraId="2E2067E0" w14:textId="77777777" w:rsidR="0079183B" w:rsidRDefault="0079183B" w:rsidP="00B10789">
      <w:pPr>
        <w:pStyle w:val="BodyText"/>
        <w:keepNext/>
        <w:jc w:val="center"/>
      </w:pPr>
      <w:r>
        <w:rPr>
          <w:noProof/>
        </w:rPr>
        <w:drawing>
          <wp:inline distT="0" distB="0" distL="0" distR="0" wp14:anchorId="209DE239" wp14:editId="68E0B604">
            <wp:extent cx="5731510" cy="3204845"/>
            <wp:effectExtent l="0" t="0" r="2540" b="0"/>
            <wp:docPr id="38" name="Picture 38" descr="Figure 37 - Permanent DC short circuit: Voltage of capacitors in arm &quot;a&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Vcarm.bmp"/>
                    <pic:cNvPicPr/>
                  </pic:nvPicPr>
                  <pic:blipFill>
                    <a:blip r:embed="rId52">
                      <a:extLst>
                        <a:ext uri="{28A0092B-C50C-407E-A947-70E740481C1C}">
                          <a14:useLocalDpi xmlns:a14="http://schemas.microsoft.com/office/drawing/2010/main"/>
                        </a:ext>
                      </a:extLst>
                    </a:blip>
                    <a:stretch>
                      <a:fillRect/>
                    </a:stretch>
                  </pic:blipFill>
                  <pic:spPr>
                    <a:xfrm>
                      <a:off x="0" y="0"/>
                      <a:ext cx="5731510" cy="3204845"/>
                    </a:xfrm>
                    <a:prstGeom prst="rect">
                      <a:avLst/>
                    </a:prstGeom>
                  </pic:spPr>
                </pic:pic>
              </a:graphicData>
            </a:graphic>
          </wp:inline>
        </w:drawing>
      </w:r>
    </w:p>
    <w:p w14:paraId="109A697E" w14:textId="552727CF" w:rsidR="006C369F" w:rsidRDefault="0079183B" w:rsidP="0079183B">
      <w:pPr>
        <w:pStyle w:val="figurecaptions"/>
      </w:pPr>
      <w:bookmarkStart w:id="128" w:name="_Ref72160855"/>
      <w:bookmarkStart w:id="129" w:name="_Toc84501677"/>
      <w:r>
        <w:t xml:space="preserve">Figure </w:t>
      </w:r>
      <w:r w:rsidR="0065735A">
        <w:fldChar w:fldCharType="begin"/>
      </w:r>
      <w:r w:rsidR="0065735A">
        <w:instrText xml:space="preserve"> SEQ Figure \* ARABIC </w:instrText>
      </w:r>
      <w:r w:rsidR="0065735A">
        <w:fldChar w:fldCharType="separate"/>
      </w:r>
      <w:r w:rsidR="005412DE">
        <w:rPr>
          <w:noProof/>
        </w:rPr>
        <w:t>37</w:t>
      </w:r>
      <w:r w:rsidR="0065735A">
        <w:rPr>
          <w:noProof/>
        </w:rPr>
        <w:fldChar w:fldCharType="end"/>
      </w:r>
      <w:bookmarkEnd w:id="128"/>
      <w:r>
        <w:t xml:space="preserve"> - Permanent DC short circuit: Voltage of capacitors in arm "a"</w:t>
      </w:r>
      <w:bookmarkEnd w:id="129"/>
      <w:r w:rsidR="00FF159D">
        <w:t xml:space="preserve"> </w:t>
      </w:r>
    </w:p>
    <w:p w14:paraId="6B47C1CA" w14:textId="2D128FA6" w:rsidR="000518F4" w:rsidRDefault="00D91D5C" w:rsidP="000518F4">
      <w:pPr>
        <w:pStyle w:val="BodyText"/>
      </w:pPr>
      <w:r>
        <w:t>The DC fault current controller</w:t>
      </w:r>
      <w:r w:rsidR="001058EE">
        <w:t xml:space="preserve"> with the same parameters</w:t>
      </w:r>
      <w:r>
        <w:t xml:space="preserve"> </w:t>
      </w:r>
      <w:r w:rsidR="001058EE">
        <w:t>(</w:t>
      </w:r>
      <m:oMath>
        <m:sSub>
          <m:sSubPr>
            <m:ctrlPr>
              <w:rPr>
                <w:rFonts w:ascii="Cambria Math" w:hAnsi="Cambria Math"/>
              </w:rPr>
            </m:ctrlPr>
          </m:sSubPr>
          <m:e>
            <m:r>
              <w:rPr>
                <w:rFonts w:ascii="Cambria Math" w:hAnsi="Cambria Math"/>
              </w:rPr>
              <m:t>K</m:t>
            </m:r>
          </m:e>
          <m:sub>
            <m:r>
              <w:rPr>
                <w:rFonts w:ascii="Cambria Math" w:hAnsi="Cambria Math"/>
              </w:rPr>
              <m:t>p</m:t>
            </m:r>
          </m:sub>
        </m:sSub>
      </m:oMath>
      <w:r w:rsidR="001058EE">
        <w:t xml:space="preserve"> = 175 and </w:t>
      </w:r>
      <m:oMath>
        <m:sSub>
          <m:sSubPr>
            <m:ctrlPr>
              <w:rPr>
                <w:rFonts w:ascii="Cambria Math" w:hAnsi="Cambria Math"/>
              </w:rPr>
            </m:ctrlPr>
          </m:sSubPr>
          <m:e>
            <m:r>
              <w:rPr>
                <w:rFonts w:ascii="Cambria Math" w:hAnsi="Cambria Math"/>
              </w:rPr>
              <m:t>K</m:t>
            </m:r>
          </m:e>
          <m:sub>
            <m:r>
              <w:rPr>
                <w:rFonts w:ascii="Cambria Math" w:hAnsi="Cambria Math"/>
              </w:rPr>
              <m:t>I</m:t>
            </m:r>
          </m:sub>
        </m:sSub>
      </m:oMath>
      <w:r w:rsidR="001058EE">
        <w:t xml:space="preserve"> = 1) </w:t>
      </w:r>
      <w:r>
        <w:t xml:space="preserve">has been also tested in </w:t>
      </w:r>
      <w:r w:rsidR="001058EE">
        <w:t>other</w:t>
      </w:r>
      <w:r>
        <w:t xml:space="preserve"> extreme </w:t>
      </w:r>
      <w:r w:rsidR="009574ED">
        <w:t>cases. For instance,</w:t>
      </w:r>
      <w:r>
        <w:t xml:space="preserve"> </w:t>
      </w:r>
      <w:r w:rsidR="009574ED">
        <w:t xml:space="preserve">distant fault </w:t>
      </w:r>
      <w:r>
        <w:t>(50 km</w:t>
      </w:r>
      <w:r w:rsidR="009574ED">
        <w:t xml:space="preserve"> far from the TPS</w:t>
      </w:r>
      <w:r>
        <w:t xml:space="preserve">), </w:t>
      </w:r>
      <w:r w:rsidR="009574ED">
        <w:t xml:space="preserve">close </w:t>
      </w:r>
      <w:r w:rsidR="00F61921">
        <w:t xml:space="preserve">fault </w:t>
      </w:r>
      <w:r w:rsidR="009574ED">
        <w:t>when</w:t>
      </w:r>
      <w:r>
        <w:t xml:space="preserve"> the converter is feeding 10 A (considered as no-load condition)</w:t>
      </w:r>
      <w:r w:rsidR="009574ED">
        <w:t xml:space="preserve">, distant </w:t>
      </w:r>
      <w:r w:rsidR="00F61921">
        <w:t xml:space="preserve">fault </w:t>
      </w:r>
      <w:r w:rsidR="009574ED">
        <w:t>when the converter is feeding 10 A.</w:t>
      </w:r>
      <w:r>
        <w:t xml:space="preserve"> In all the above cases, the controller </w:t>
      </w:r>
      <w:r w:rsidR="004A73BC">
        <w:t xml:space="preserve">can successfully limit the </w:t>
      </w:r>
      <w:r w:rsidR="00295D4A">
        <w:t xml:space="preserve">fault </w:t>
      </w:r>
      <w:r w:rsidR="004A73BC">
        <w:t>current</w:t>
      </w:r>
      <w:r w:rsidR="00FB3918">
        <w:t>.</w:t>
      </w:r>
    </w:p>
    <w:p w14:paraId="5C6C200E" w14:textId="22D887C4" w:rsidR="00D25D56" w:rsidRDefault="00D25D56" w:rsidP="00A56BAE">
      <w:pPr>
        <w:pStyle w:val="Heading2"/>
      </w:pPr>
      <w:bookmarkStart w:id="130" w:name="_Toc84501625"/>
      <w:r>
        <w:t>Overloading capability</w:t>
      </w:r>
      <w:bookmarkEnd w:id="130"/>
      <w:r>
        <w:t xml:space="preserve"> </w:t>
      </w:r>
    </w:p>
    <w:p w14:paraId="67DD3534" w14:textId="45658518" w:rsidR="00A56BAE" w:rsidRDefault="00A26486" w:rsidP="00A26486">
      <w:pPr>
        <w:pStyle w:val="BodyText"/>
      </w:pPr>
      <w:r>
        <w:t>While transformers can tolerate overloading</w:t>
      </w:r>
      <w:r w:rsidR="00667480">
        <w:t xml:space="preserve"> </w:t>
      </w:r>
      <w:r w:rsidR="0071593F">
        <w:t>to some extent</w:t>
      </w:r>
      <w:r>
        <w:t>, semiconductors like IGBT-Diode modules can only carry</w:t>
      </w:r>
      <w:r w:rsidR="006352BB">
        <w:t xml:space="preserve"> </w:t>
      </w:r>
      <w:proofErr w:type="spellStart"/>
      <w:r w:rsidR="00667480">
        <w:t>overcurrent</w:t>
      </w:r>
      <w:r w:rsidR="006352BB">
        <w:t>s</w:t>
      </w:r>
      <w:proofErr w:type="spellEnd"/>
      <w:r>
        <w:t xml:space="preserve"> for </w:t>
      </w:r>
      <w:r w:rsidR="00667480">
        <w:t>extremely</w:t>
      </w:r>
      <w:r>
        <w:t xml:space="preserve"> short time intervals. For instance, the </w:t>
      </w:r>
      <w:r w:rsidRPr="00A26486">
        <w:t xml:space="preserve">ABB </w:t>
      </w:r>
      <w:r w:rsidRPr="00A26486">
        <w:lastRenderedPageBreak/>
        <w:t xml:space="preserve">5SNA 1000G650300 </w:t>
      </w:r>
      <w:proofErr w:type="spellStart"/>
      <w:r w:rsidRPr="00A26486">
        <w:t>HiPak</w:t>
      </w:r>
      <w:proofErr w:type="spellEnd"/>
      <w:r w:rsidRPr="00A26486">
        <w:t xml:space="preserve"> IGBT module (6.5 kV, </w:t>
      </w:r>
      <w:r>
        <w:t>1 kA)</w:t>
      </w:r>
      <w:r w:rsidRPr="00A26486">
        <w:t xml:space="preserve"> </w:t>
      </w:r>
      <w:r>
        <w:t xml:space="preserve">can carry a peak current of 2 kA, only for 1 millisecond </w:t>
      </w:r>
      <w:r w:rsidRPr="00A26486">
        <w:t>[9]</w:t>
      </w:r>
      <w:r>
        <w:t xml:space="preserve">. </w:t>
      </w:r>
      <w:r w:rsidR="00155405">
        <w:t xml:space="preserve">Therefore, </w:t>
      </w:r>
      <w:r>
        <w:t>power electronic converters are designed based</w:t>
      </w:r>
      <w:r w:rsidR="003E5718">
        <w:t xml:space="preserve"> on</w:t>
      </w:r>
      <w:r>
        <w:t xml:space="preserve"> the maximum values for the currents</w:t>
      </w:r>
      <w:r w:rsidR="00155405">
        <w:t xml:space="preserve"> to avoid semiconductor overloading.</w:t>
      </w:r>
    </w:p>
    <w:p w14:paraId="41463923" w14:textId="3D4A8547" w:rsidR="00B60196" w:rsidRDefault="00A26486" w:rsidP="00B60196">
      <w:pPr>
        <w:pStyle w:val="BodyText"/>
      </w:pPr>
      <w:r>
        <w:t xml:space="preserve">In the conventional DC railway electrification systems, the substations </w:t>
      </w:r>
      <w:r w:rsidR="007B117C">
        <w:t>should</w:t>
      </w:r>
      <w:r w:rsidRPr="00545190">
        <w:t xml:space="preserve"> </w:t>
      </w:r>
      <w:r w:rsidR="007E5F32">
        <w:t xml:space="preserve">be able </w:t>
      </w:r>
      <w:r w:rsidR="00FD0170">
        <w:t xml:space="preserve">to </w:t>
      </w:r>
      <w:r w:rsidRPr="00545190">
        <w:t>deliver 450</w:t>
      </w:r>
      <w:r w:rsidR="00AB57B8">
        <w:t xml:space="preserve"> </w:t>
      </w:r>
      <w:r w:rsidRPr="00545190">
        <w:t>% of nominal load current for 10 seconds</w:t>
      </w:r>
      <w:r w:rsidR="000E055C">
        <w:t xml:space="preserve"> </w:t>
      </w:r>
      <w:r w:rsidR="000E055C" w:rsidRPr="00545190">
        <w:fldChar w:fldCharType="begin" w:fldLock="1"/>
      </w:r>
      <w:r w:rsidR="006F360F">
        <w:instrText>ADDIN CSL_CITATION {"citationItems":[{"id":"ITEM-1","itemData":{"ISBN":"0538-9989 VO -","author":[{"dropping-particle":"","family":"White","given":"R D","non-dropping-particle":"","parse-names":false,"suffix":""}],"container-title":"2007 3rd IET Professional Development Course on Railway Electrification Infrastructure and Systems","id":"ITEM-1","issued":{"date-parts":[["2007"]]},"page":"35-62","title":"DC electrification supply system design","type":"paper-conference"},"uris":["http://www.mendeley.com/documents/?uuid=56756853-1390-4ac2-81f7-d800e9196498"]}],"mendeley":{"formattedCitation":"[16]","plainTextFormattedCitation":"[16]","previouslyFormattedCitation":"[15]"},"properties":{"noteIndex":0},"schema":"https://github.com/citation-style-language/schema/raw/master/csl-citation.json"}</w:instrText>
      </w:r>
      <w:r w:rsidR="000E055C" w:rsidRPr="00545190">
        <w:fldChar w:fldCharType="separate"/>
      </w:r>
      <w:r w:rsidR="006F360F" w:rsidRPr="006F360F">
        <w:rPr>
          <w:noProof/>
        </w:rPr>
        <w:t>[16]</w:t>
      </w:r>
      <w:r w:rsidR="000E055C" w:rsidRPr="00545190">
        <w:fldChar w:fldCharType="end"/>
      </w:r>
      <w:r>
        <w:t>. If</w:t>
      </w:r>
      <w:r w:rsidR="00B60196">
        <w:t xml:space="preserve"> the MVDC </w:t>
      </w:r>
      <w:r w:rsidR="000E055C">
        <w:t>TPS</w:t>
      </w:r>
      <w:r w:rsidR="00B60196">
        <w:t xml:space="preserve"> </w:t>
      </w:r>
      <w:r w:rsidR="000E055C">
        <w:t>is</w:t>
      </w:r>
      <w:r w:rsidR="00B60196">
        <w:t xml:space="preserve"> designed with this criterion, the MMC-FB converter needs to be redesigned based on </w:t>
      </w:r>
      <m:oMath>
        <m:sSub>
          <m:sSubPr>
            <m:ctrlPr>
              <w:rPr>
                <w:rFonts w:ascii="Cambria Math" w:hAnsi="Cambria Math"/>
              </w:rPr>
            </m:ctrlPr>
          </m:sSubPr>
          <m:e>
            <m:r>
              <w:rPr>
                <w:rFonts w:ascii="Cambria Math" w:hAnsi="Cambria Math"/>
              </w:rPr>
              <m:t>I</m:t>
            </m:r>
          </m:e>
          <m:sub>
            <m:r>
              <w:rPr>
                <w:rFonts w:ascii="Cambria Math" w:hAnsi="Cambria Math"/>
              </w:rPr>
              <m:t>DC</m:t>
            </m:r>
            <m:r>
              <m:rPr>
                <m:sty m:val="p"/>
              </m:rPr>
              <w:rPr>
                <w:rFonts w:ascii="Cambria Math" w:hAnsi="Cambria Math"/>
              </w:rPr>
              <m:t>,</m:t>
            </m:r>
            <m:r>
              <w:rPr>
                <w:rFonts w:ascii="Cambria Math" w:hAnsi="Cambria Math"/>
              </w:rPr>
              <m:t>overload</m:t>
            </m:r>
          </m:sub>
        </m:sSub>
        <m:r>
          <m:rPr>
            <m:sty m:val="p"/>
          </m:rPr>
          <w:rPr>
            <w:rFonts w:ascii="Cambria Math" w:hAnsi="Cambria Math"/>
          </w:rPr>
          <m:t>=</m:t>
        </m:r>
      </m:oMath>
      <w:r w:rsidR="00B60196" w:rsidRPr="00545190">
        <w:t xml:space="preserve"> </w:t>
      </w:r>
      <w:r w:rsidR="00B60196">
        <w:t>3.6</w:t>
      </w:r>
      <w:r w:rsidR="00B60196" w:rsidRPr="00545190">
        <w:t xml:space="preserve"> kA</w:t>
      </w:r>
      <w:r w:rsidR="00B60196">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657"/>
      </w:tblGrid>
      <w:tr w:rsidR="00B60196" w14:paraId="1F42035B" w14:textId="77777777" w:rsidTr="00924F78">
        <w:tc>
          <w:tcPr>
            <w:tcW w:w="8359" w:type="dxa"/>
            <w:vAlign w:val="center"/>
          </w:tcPr>
          <w:p w14:paraId="7E2228CD" w14:textId="36D591BE" w:rsidR="00B60196" w:rsidRPr="00B60196" w:rsidRDefault="0065735A" w:rsidP="00924F78">
            <w:pPr>
              <w:pStyle w:val="BodyText"/>
              <w:jc w:val="center"/>
              <w:rPr>
                <w:rFonts w:asciiTheme="majorBidi" w:eastAsia="Calibri" w:hAnsiTheme="majorBidi" w:cstheme="majorBidi"/>
              </w:rPr>
            </w:pPr>
            <m:oMathPara>
              <m:oMath>
                <m:sSub>
                  <m:sSubPr>
                    <m:ctrlPr>
                      <w:rPr>
                        <w:rFonts w:ascii="Cambria Math" w:eastAsia="Calibri" w:hAnsi="Cambria Math" w:cstheme="majorBidi"/>
                        <w:i/>
                      </w:rPr>
                    </m:ctrlPr>
                  </m:sSubPr>
                  <m:e>
                    <m:r>
                      <w:rPr>
                        <w:rFonts w:ascii="Cambria Math" w:eastAsia="Calibri" w:hAnsi="Cambria Math" w:cstheme="majorBidi"/>
                      </w:rPr>
                      <m:t>I</m:t>
                    </m:r>
                  </m:e>
                  <m:sub>
                    <m:r>
                      <w:rPr>
                        <w:rFonts w:ascii="Cambria Math" w:eastAsia="Calibri" w:hAnsi="Cambria Math" w:cstheme="majorBidi"/>
                      </w:rPr>
                      <m:t>arm</m:t>
                    </m:r>
                  </m:sub>
                </m:sSub>
                <m:d>
                  <m:dPr>
                    <m:ctrlPr>
                      <w:rPr>
                        <w:rFonts w:ascii="Cambria Math" w:eastAsia="Calibri" w:hAnsi="Cambria Math" w:cstheme="majorBidi"/>
                        <w:i/>
                      </w:rPr>
                    </m:ctrlPr>
                  </m:dPr>
                  <m:e>
                    <m:r>
                      <w:rPr>
                        <w:rFonts w:ascii="Cambria Math" w:eastAsia="Calibri" w:hAnsi="Cambria Math" w:cstheme="majorBidi"/>
                      </w:rPr>
                      <m:t>t</m:t>
                    </m:r>
                  </m:e>
                </m:d>
                <m:r>
                  <w:rPr>
                    <w:rFonts w:ascii="Cambria Math" w:eastAsia="Calibri" w:hAnsi="Cambria Math" w:cstheme="majorBidi"/>
                  </w:rPr>
                  <m:t xml:space="preserve">= </m:t>
                </m:r>
                <m:f>
                  <m:fPr>
                    <m:ctrlPr>
                      <w:rPr>
                        <w:rFonts w:ascii="Cambria Math" w:eastAsia="Calibri" w:hAnsi="Cambria Math" w:cstheme="majorBidi"/>
                        <w:i/>
                      </w:rPr>
                    </m:ctrlPr>
                  </m:fPr>
                  <m:num>
                    <m:sSub>
                      <m:sSubPr>
                        <m:ctrlPr>
                          <w:rPr>
                            <w:rFonts w:ascii="Cambria Math" w:eastAsia="Calibri" w:hAnsi="Cambria Math" w:cstheme="majorBidi"/>
                            <w:i/>
                          </w:rPr>
                        </m:ctrlPr>
                      </m:sSubPr>
                      <m:e>
                        <m:r>
                          <w:rPr>
                            <w:rFonts w:ascii="Cambria Math" w:eastAsia="Calibri" w:hAnsi="Cambria Math" w:cstheme="majorBidi"/>
                          </w:rPr>
                          <m:t>I</m:t>
                        </m:r>
                      </m:e>
                      <m:sub>
                        <m:r>
                          <w:rPr>
                            <w:rFonts w:ascii="Cambria Math" w:eastAsia="Calibri" w:hAnsi="Cambria Math" w:cstheme="majorBidi"/>
                          </w:rPr>
                          <m:t>DC</m:t>
                        </m:r>
                      </m:sub>
                    </m:sSub>
                  </m:num>
                  <m:den>
                    <m:r>
                      <w:rPr>
                        <w:rFonts w:ascii="Cambria Math" w:eastAsia="Calibri" w:hAnsi="Cambria Math" w:cstheme="majorBidi"/>
                      </w:rPr>
                      <m:t>3</m:t>
                    </m:r>
                  </m:den>
                </m:f>
                <m:r>
                  <w:rPr>
                    <w:rFonts w:ascii="Cambria Math" w:eastAsia="Calibri" w:hAnsi="Cambria Math" w:cstheme="majorBidi"/>
                  </w:rPr>
                  <m:t xml:space="preserve">± </m:t>
                </m:r>
                <m:f>
                  <m:fPr>
                    <m:ctrlPr>
                      <w:rPr>
                        <w:rFonts w:ascii="Cambria Math" w:eastAsia="Calibri" w:hAnsi="Cambria Math" w:cstheme="majorBidi"/>
                        <w:i/>
                      </w:rPr>
                    </m:ctrlPr>
                  </m:fPr>
                  <m:num>
                    <m:sSub>
                      <m:sSubPr>
                        <m:ctrlPr>
                          <w:rPr>
                            <w:rFonts w:ascii="Cambria Math" w:eastAsia="Calibri" w:hAnsi="Cambria Math" w:cstheme="majorBidi"/>
                            <w:i/>
                          </w:rPr>
                        </m:ctrlPr>
                      </m:sSubPr>
                      <m:e>
                        <m:r>
                          <w:rPr>
                            <w:rFonts w:ascii="Cambria Math" w:eastAsia="Calibri" w:hAnsi="Cambria Math" w:cstheme="majorBidi"/>
                          </w:rPr>
                          <m:t>I</m:t>
                        </m:r>
                      </m:e>
                      <m:sub>
                        <m:r>
                          <w:rPr>
                            <w:rFonts w:ascii="Cambria Math" w:eastAsia="Calibri" w:hAnsi="Cambria Math" w:cstheme="majorBidi"/>
                          </w:rPr>
                          <m:t>AC,peak</m:t>
                        </m:r>
                      </m:sub>
                    </m:sSub>
                  </m:num>
                  <m:den>
                    <m:r>
                      <w:rPr>
                        <w:rFonts w:ascii="Cambria Math" w:eastAsia="Calibri" w:hAnsi="Cambria Math" w:cstheme="majorBidi"/>
                      </w:rPr>
                      <m:t>2</m:t>
                    </m:r>
                  </m:den>
                </m:f>
                <m:func>
                  <m:funcPr>
                    <m:ctrlPr>
                      <w:rPr>
                        <w:rFonts w:ascii="Cambria Math" w:eastAsia="Calibri" w:hAnsi="Cambria Math" w:cstheme="majorBidi"/>
                        <w:i/>
                      </w:rPr>
                    </m:ctrlPr>
                  </m:funcPr>
                  <m:fName>
                    <m:r>
                      <m:rPr>
                        <m:sty m:val="p"/>
                      </m:rPr>
                      <w:rPr>
                        <w:rFonts w:ascii="Cambria Math" w:eastAsia="Calibri" w:hAnsi="Cambria Math" w:cstheme="majorBidi"/>
                      </w:rPr>
                      <m:t>cos</m:t>
                    </m:r>
                  </m:fName>
                  <m:e>
                    <m:d>
                      <m:dPr>
                        <m:ctrlPr>
                          <w:rPr>
                            <w:rFonts w:ascii="Cambria Math" w:eastAsia="Calibri" w:hAnsi="Cambria Math" w:cstheme="majorBidi"/>
                            <w:i/>
                          </w:rPr>
                        </m:ctrlPr>
                      </m:dPr>
                      <m:e>
                        <m:r>
                          <w:rPr>
                            <w:rFonts w:ascii="Cambria Math" w:eastAsia="Calibri" w:hAnsi="Cambria Math" w:cstheme="majorBidi"/>
                          </w:rPr>
                          <m:t>ωt</m:t>
                        </m:r>
                      </m:e>
                    </m:d>
                  </m:e>
                </m:func>
              </m:oMath>
            </m:oMathPara>
          </w:p>
          <w:p w14:paraId="3A450316" w14:textId="04942D66" w:rsidR="00B60196" w:rsidRPr="00CE4DB5" w:rsidRDefault="0065735A" w:rsidP="00924F78">
            <w:pPr>
              <w:pStyle w:val="BodyText"/>
              <w:jc w:val="center"/>
              <w:rPr>
                <w:rFonts w:asciiTheme="majorBidi" w:eastAsia="Calibri" w:hAnsiTheme="majorBidi" w:cstheme="majorBidi"/>
              </w:rPr>
            </w:pPr>
            <m:oMathPara>
              <m:oMath>
                <m:sSub>
                  <m:sSubPr>
                    <m:ctrlPr>
                      <w:rPr>
                        <w:rFonts w:ascii="Cambria Math" w:eastAsia="Calibri" w:hAnsi="Cambria Math" w:cstheme="majorBidi"/>
                        <w:i/>
                        <w:szCs w:val="26"/>
                      </w:rPr>
                    </m:ctrlPr>
                  </m:sSubPr>
                  <m:e>
                    <m:r>
                      <w:rPr>
                        <w:rFonts w:ascii="Cambria Math" w:eastAsia="Calibri" w:hAnsi="Cambria Math" w:cstheme="majorBidi"/>
                        <w:szCs w:val="26"/>
                      </w:rPr>
                      <m:t>I</m:t>
                    </m:r>
                  </m:e>
                  <m:sub>
                    <m:r>
                      <w:rPr>
                        <w:rFonts w:ascii="Cambria Math" w:eastAsia="Calibri" w:hAnsi="Cambria Math" w:cstheme="majorBidi"/>
                        <w:szCs w:val="26"/>
                      </w:rPr>
                      <m:t>AC,peak,overload</m:t>
                    </m:r>
                  </m:sub>
                </m:sSub>
                <m:r>
                  <w:rPr>
                    <w:rFonts w:ascii="Cambria Math" w:eastAsia="Calibri" w:hAnsi="Cambria Math" w:cstheme="majorBidi"/>
                    <w:szCs w:val="26"/>
                  </w:rPr>
                  <m:t>=6.55 kA</m:t>
                </m:r>
              </m:oMath>
            </m:oMathPara>
          </w:p>
          <w:p w14:paraId="48C02DC3" w14:textId="77777777" w:rsidR="00B60196" w:rsidRPr="00717644" w:rsidRDefault="0065735A" w:rsidP="00924F78">
            <w:pPr>
              <w:pStyle w:val="BodyText"/>
              <w:jc w:val="center"/>
              <w:rPr>
                <w:rFonts w:asciiTheme="majorBidi" w:eastAsia="Calibri" w:hAnsiTheme="majorBidi" w:cstheme="majorBidi"/>
              </w:rPr>
            </w:pPr>
            <m:oMathPara>
              <m:oMath>
                <m:sSub>
                  <m:sSubPr>
                    <m:ctrlPr>
                      <w:rPr>
                        <w:rFonts w:ascii="Cambria Math" w:eastAsia="Calibri" w:hAnsi="Cambria Math" w:cstheme="majorBidi"/>
                        <w:i/>
                      </w:rPr>
                    </m:ctrlPr>
                  </m:sSubPr>
                  <m:e>
                    <m:sSub>
                      <m:sSubPr>
                        <m:ctrlPr>
                          <w:rPr>
                            <w:rFonts w:ascii="Cambria Math" w:eastAsia="Calibri" w:hAnsi="Cambria Math" w:cstheme="majorBidi"/>
                            <w:i/>
                          </w:rPr>
                        </m:ctrlPr>
                      </m:sSubPr>
                      <m:e>
                        <m:r>
                          <w:rPr>
                            <w:rFonts w:ascii="Cambria Math" w:eastAsia="Calibri" w:hAnsi="Cambria Math" w:cstheme="majorBidi"/>
                          </w:rPr>
                          <m:t>(I</m:t>
                        </m:r>
                      </m:e>
                      <m:sub>
                        <m:r>
                          <w:rPr>
                            <w:rFonts w:ascii="Cambria Math" w:eastAsia="Calibri" w:hAnsi="Cambria Math" w:cstheme="majorBidi"/>
                          </w:rPr>
                          <m:t>arm,peak</m:t>
                        </m:r>
                      </m:sub>
                    </m:sSub>
                    <m:r>
                      <w:rPr>
                        <w:rFonts w:ascii="Cambria Math" w:eastAsia="Calibri" w:hAnsi="Cambria Math" w:cstheme="majorBidi"/>
                      </w:rPr>
                      <m:t>)</m:t>
                    </m:r>
                  </m:e>
                  <m:sub>
                    <m:r>
                      <w:rPr>
                        <w:rFonts w:ascii="Cambria Math" w:eastAsia="Calibri" w:hAnsi="Cambria Math" w:cstheme="majorBidi"/>
                      </w:rPr>
                      <m:t>max</m:t>
                    </m:r>
                  </m:sub>
                </m:sSub>
                <m:r>
                  <w:rPr>
                    <w:rFonts w:ascii="Cambria Math" w:eastAsia="Calibri" w:hAnsi="Cambria Math" w:cstheme="majorBidi"/>
                  </w:rPr>
                  <m:t xml:space="preserve">= </m:t>
                </m:r>
                <m:f>
                  <m:fPr>
                    <m:ctrlPr>
                      <w:rPr>
                        <w:rFonts w:ascii="Cambria Math" w:eastAsia="Calibri" w:hAnsi="Cambria Math" w:cstheme="majorBidi"/>
                        <w:i/>
                      </w:rPr>
                    </m:ctrlPr>
                  </m:fPr>
                  <m:num>
                    <m:sSub>
                      <m:sSubPr>
                        <m:ctrlPr>
                          <w:rPr>
                            <w:rFonts w:ascii="Cambria Math" w:eastAsia="Calibri" w:hAnsi="Cambria Math" w:cstheme="majorBidi"/>
                            <w:i/>
                          </w:rPr>
                        </m:ctrlPr>
                      </m:sSubPr>
                      <m:e>
                        <m:r>
                          <w:rPr>
                            <w:rFonts w:ascii="Cambria Math" w:eastAsia="Calibri" w:hAnsi="Cambria Math" w:cstheme="majorBidi"/>
                          </w:rPr>
                          <m:t>I</m:t>
                        </m:r>
                      </m:e>
                      <m:sub>
                        <m:r>
                          <w:rPr>
                            <w:rFonts w:ascii="Cambria Math" w:eastAsia="Calibri" w:hAnsi="Cambria Math" w:cstheme="majorBidi"/>
                          </w:rPr>
                          <m:t>DC,overload</m:t>
                        </m:r>
                      </m:sub>
                    </m:sSub>
                  </m:num>
                  <m:den>
                    <m:r>
                      <w:rPr>
                        <w:rFonts w:ascii="Cambria Math" w:eastAsia="Calibri" w:hAnsi="Cambria Math" w:cstheme="majorBidi"/>
                      </w:rPr>
                      <m:t>3</m:t>
                    </m:r>
                  </m:den>
                </m:f>
                <m:r>
                  <w:rPr>
                    <w:rFonts w:ascii="Cambria Math" w:eastAsia="Calibri" w:hAnsi="Cambria Math" w:cstheme="majorBidi"/>
                  </w:rPr>
                  <m:t xml:space="preserve">+ </m:t>
                </m:r>
                <m:f>
                  <m:fPr>
                    <m:ctrlPr>
                      <w:rPr>
                        <w:rFonts w:ascii="Cambria Math" w:eastAsia="Calibri" w:hAnsi="Cambria Math" w:cstheme="majorBidi"/>
                        <w:i/>
                      </w:rPr>
                    </m:ctrlPr>
                  </m:fPr>
                  <m:num>
                    <m:sSub>
                      <m:sSubPr>
                        <m:ctrlPr>
                          <w:rPr>
                            <w:rFonts w:ascii="Cambria Math" w:eastAsia="Calibri" w:hAnsi="Cambria Math" w:cstheme="majorBidi"/>
                            <w:i/>
                          </w:rPr>
                        </m:ctrlPr>
                      </m:sSubPr>
                      <m:e>
                        <m:r>
                          <w:rPr>
                            <w:rFonts w:ascii="Cambria Math" w:eastAsia="Calibri" w:hAnsi="Cambria Math" w:cstheme="majorBidi"/>
                          </w:rPr>
                          <m:t>I</m:t>
                        </m:r>
                      </m:e>
                      <m:sub>
                        <m:r>
                          <w:rPr>
                            <w:rFonts w:ascii="Cambria Math" w:eastAsia="Calibri" w:hAnsi="Cambria Math" w:cstheme="majorBidi"/>
                          </w:rPr>
                          <m:t>AC,peak,overload</m:t>
                        </m:r>
                      </m:sub>
                    </m:sSub>
                  </m:num>
                  <m:den>
                    <m:r>
                      <w:rPr>
                        <w:rFonts w:ascii="Cambria Math" w:eastAsia="Calibri" w:hAnsi="Cambria Math" w:cstheme="majorBidi"/>
                      </w:rPr>
                      <m:t>2</m:t>
                    </m:r>
                  </m:den>
                </m:f>
                <m:r>
                  <w:rPr>
                    <w:rFonts w:ascii="Cambria Math" w:eastAsia="Calibri" w:hAnsi="Cambria Math" w:cstheme="majorBidi"/>
                  </w:rPr>
                  <m:t>=3.6 kA</m:t>
                </m:r>
              </m:oMath>
            </m:oMathPara>
          </w:p>
          <w:p w14:paraId="7F843342" w14:textId="743C4AA5" w:rsidR="00717644" w:rsidRPr="00CE4DB5" w:rsidRDefault="0065735A" w:rsidP="00924F78">
            <w:pPr>
              <w:pStyle w:val="BodyText"/>
              <w:jc w:val="center"/>
              <w:rPr>
                <w:rFonts w:asciiTheme="majorBidi" w:eastAsia="Calibri" w:hAnsiTheme="majorBidi" w:cstheme="majorBidi"/>
              </w:rPr>
            </w:pPr>
            <m:oMathPara>
              <m:oMath>
                <m:sSub>
                  <m:sSubPr>
                    <m:ctrlPr>
                      <w:rPr>
                        <w:rFonts w:ascii="Cambria Math" w:eastAsia="Calibri" w:hAnsi="Cambria Math" w:cstheme="majorBidi"/>
                        <w:i/>
                      </w:rPr>
                    </m:ctrlPr>
                  </m:sSubPr>
                  <m:e>
                    <m:r>
                      <w:rPr>
                        <w:rFonts w:ascii="Cambria Math" w:eastAsia="Calibri" w:hAnsi="Cambria Math" w:cstheme="majorBidi"/>
                      </w:rPr>
                      <m:t>N</m:t>
                    </m:r>
                  </m:e>
                  <m:sub>
                    <m:r>
                      <w:rPr>
                        <w:rFonts w:ascii="Cambria Math" w:eastAsia="Calibri" w:hAnsi="Cambria Math" w:cstheme="majorBidi"/>
                      </w:rPr>
                      <m:t>p</m:t>
                    </m:r>
                  </m:sub>
                </m:sSub>
                <m:r>
                  <w:rPr>
                    <w:rFonts w:ascii="Cambria Math" w:eastAsia="Calibri" w:hAnsi="Cambria Math" w:cstheme="majorBidi"/>
                  </w:rPr>
                  <m:t xml:space="preserve">= </m:t>
                </m:r>
                <m:r>
                  <w:rPr>
                    <w:rFonts w:ascii="Cambria Math" w:eastAsia="Calibri" w:hAnsi="Cambria Math" w:cstheme="majorBidi"/>
                    <w:szCs w:val="26"/>
                  </w:rPr>
                  <m:t xml:space="preserve">ceil [ </m:t>
                </m:r>
                <m:f>
                  <m:fPr>
                    <m:ctrlPr>
                      <w:rPr>
                        <w:rFonts w:ascii="Cambria Math" w:eastAsia="Calibri" w:hAnsi="Cambria Math" w:cstheme="majorBidi"/>
                        <w:i/>
                      </w:rPr>
                    </m:ctrlPr>
                  </m:fPr>
                  <m:num>
                    <m:sSub>
                      <m:sSubPr>
                        <m:ctrlPr>
                          <w:rPr>
                            <w:rFonts w:ascii="Cambria Math" w:eastAsia="Calibri" w:hAnsi="Cambria Math" w:cstheme="majorBidi"/>
                            <w:i/>
                          </w:rPr>
                        </m:ctrlPr>
                      </m:sSubPr>
                      <m:e>
                        <m:sSub>
                          <m:sSubPr>
                            <m:ctrlPr>
                              <w:rPr>
                                <w:rFonts w:ascii="Cambria Math" w:eastAsia="Calibri" w:hAnsi="Cambria Math" w:cstheme="majorBidi"/>
                                <w:i/>
                              </w:rPr>
                            </m:ctrlPr>
                          </m:sSubPr>
                          <m:e>
                            <m:r>
                              <w:rPr>
                                <w:rFonts w:ascii="Cambria Math" w:eastAsia="Calibri" w:hAnsi="Cambria Math" w:cstheme="majorBidi"/>
                              </w:rPr>
                              <m:t>(I</m:t>
                            </m:r>
                          </m:e>
                          <m:sub>
                            <m:r>
                              <w:rPr>
                                <w:rFonts w:ascii="Cambria Math" w:eastAsia="Calibri" w:hAnsi="Cambria Math" w:cstheme="majorBidi"/>
                              </w:rPr>
                              <m:t>arm,peak</m:t>
                            </m:r>
                          </m:sub>
                        </m:sSub>
                        <m:r>
                          <w:rPr>
                            <w:rFonts w:ascii="Cambria Math" w:eastAsia="Calibri" w:hAnsi="Cambria Math" w:cstheme="majorBidi"/>
                          </w:rPr>
                          <m:t>)</m:t>
                        </m:r>
                      </m:e>
                      <m:sub>
                        <m:r>
                          <w:rPr>
                            <w:rFonts w:ascii="Cambria Math" w:eastAsia="Calibri" w:hAnsi="Cambria Math" w:cstheme="majorBidi"/>
                          </w:rPr>
                          <m:t>max</m:t>
                        </m:r>
                      </m:sub>
                    </m:sSub>
                  </m:num>
                  <m:den>
                    <m:sSub>
                      <m:sSubPr>
                        <m:ctrlPr>
                          <w:rPr>
                            <w:rFonts w:ascii="Cambria Math" w:eastAsia="Calibri" w:hAnsi="Cambria Math" w:cstheme="majorBidi"/>
                            <w:i/>
                          </w:rPr>
                        </m:ctrlPr>
                      </m:sSubPr>
                      <m:e>
                        <m:r>
                          <w:rPr>
                            <w:rFonts w:ascii="Cambria Math" w:eastAsia="Calibri" w:hAnsi="Cambria Math" w:cstheme="majorBidi"/>
                          </w:rPr>
                          <m:t>I</m:t>
                        </m:r>
                      </m:e>
                      <m:sub>
                        <m:r>
                          <w:rPr>
                            <w:rFonts w:ascii="Cambria Math" w:eastAsia="Calibri" w:hAnsi="Cambria Math" w:cstheme="majorBidi"/>
                          </w:rPr>
                          <m:t>C,nom</m:t>
                        </m:r>
                      </m:sub>
                    </m:sSub>
                  </m:den>
                </m:f>
                <m:r>
                  <w:rPr>
                    <w:rFonts w:ascii="Cambria Math" w:eastAsia="Calibri" w:hAnsi="Cambria Math" w:cstheme="majorBidi"/>
                  </w:rPr>
                  <m:t xml:space="preserve"> ]=4</m:t>
                </m:r>
              </m:oMath>
            </m:oMathPara>
          </w:p>
        </w:tc>
        <w:tc>
          <w:tcPr>
            <w:tcW w:w="657" w:type="dxa"/>
            <w:vAlign w:val="center"/>
          </w:tcPr>
          <w:p w14:paraId="0DAF75AC" w14:textId="25E1CAF5" w:rsidR="00B60196" w:rsidRDefault="00B60196" w:rsidP="00924F78">
            <w:pPr>
              <w:pStyle w:val="BodyText"/>
              <w:jc w:val="center"/>
            </w:pPr>
            <w:r>
              <w:t>(</w:t>
            </w:r>
            <w:r w:rsidR="00630522">
              <w:t>7</w:t>
            </w:r>
            <w:r>
              <w:t>)</w:t>
            </w:r>
          </w:p>
        </w:tc>
      </w:tr>
    </w:tbl>
    <w:p w14:paraId="3425D0DA" w14:textId="54E6ED5B" w:rsidR="000A5AA6" w:rsidRDefault="00AB57B8" w:rsidP="005826F2">
      <w:pPr>
        <w:pStyle w:val="BodyText"/>
      </w:pPr>
      <w:r>
        <w:t>w</w:t>
      </w:r>
      <w:r w:rsidR="00667480">
        <w:t xml:space="preserve">hich means that </w:t>
      </w:r>
      <w:r w:rsidR="006D1507">
        <w:t>four</w:t>
      </w:r>
      <w:r w:rsidR="00667480">
        <w:t xml:space="preserve"> </w:t>
      </w:r>
      <w:r w:rsidR="00667480" w:rsidRPr="00A26486">
        <w:t xml:space="preserve">1000G650300 </w:t>
      </w:r>
      <w:proofErr w:type="spellStart"/>
      <w:r w:rsidR="00667480" w:rsidRPr="00A26486">
        <w:t>HiPak</w:t>
      </w:r>
      <w:proofErr w:type="spellEnd"/>
      <w:r w:rsidR="00667480" w:rsidRPr="00A26486">
        <w:t xml:space="preserve"> IGBT modules</w:t>
      </w:r>
      <w:r w:rsidR="00667480">
        <w:t xml:space="preserve"> should be </w:t>
      </w:r>
      <w:r w:rsidR="00B4226E">
        <w:t xml:space="preserve">connected in </w:t>
      </w:r>
      <w:r w:rsidR="00667480">
        <w:t>parallel to carry the overload current. In other words, each full-bridge submodule needs 4*4 = 16 IGBT modules</w:t>
      </w:r>
      <w:r w:rsidR="00FE1F12">
        <w:t>. Obviously, this increase</w:t>
      </w:r>
      <w:r>
        <w:t>s</w:t>
      </w:r>
      <w:r w:rsidR="00FE1F12">
        <w:t xml:space="preserve"> investment cost for the MVDC TPSs.</w:t>
      </w:r>
    </w:p>
    <w:p w14:paraId="6F3545A9" w14:textId="270FC6A5" w:rsidR="00AA7C2D" w:rsidRDefault="00AA7C2D" w:rsidP="00AA7C2D">
      <w:pPr>
        <w:pStyle w:val="Heading2"/>
      </w:pPr>
      <w:bookmarkStart w:id="131" w:name="_Toc84501626"/>
      <w:r>
        <w:t>P</w:t>
      </w:r>
      <w:r w:rsidRPr="00782E69">
        <w:t>ossibility of low</w:t>
      </w:r>
      <w:r w:rsidR="00B72A61">
        <w:t xml:space="preserve"> </w:t>
      </w:r>
      <w:r w:rsidRPr="00782E69">
        <w:t>voltage DC connectivity for</w:t>
      </w:r>
      <w:r>
        <w:t xml:space="preserve"> MMC</w:t>
      </w:r>
      <w:r w:rsidR="00A60FAB">
        <w:t>-FB</w:t>
      </w:r>
      <w:bookmarkEnd w:id="131"/>
    </w:p>
    <w:p w14:paraId="32C569C5" w14:textId="6C4CA783" w:rsidR="00AA7C2D" w:rsidRDefault="00B72A61" w:rsidP="00AA7C2D">
      <w:pPr>
        <w:pStyle w:val="BodyText"/>
      </w:pPr>
      <w:r>
        <w:t xml:space="preserve">It is technically possible to connect low voltage DC sources like batteries or renewable sources to MMC-FB. </w:t>
      </w:r>
      <w:r w:rsidR="00FB5A68">
        <w:t>This can be done by</w:t>
      </w:r>
      <w:r>
        <w:t xml:space="preserve"> connect</w:t>
      </w:r>
      <w:r w:rsidR="00FB5A68">
        <w:t>ing</w:t>
      </w:r>
      <w:r>
        <w:t xml:space="preserve"> the sources to the submodules’ capacitor</w:t>
      </w:r>
      <w:r w:rsidR="00FB5A68">
        <w:t>s</w:t>
      </w:r>
      <w:r>
        <w:t xml:space="preserve"> via isolated DC-DC converters. However, having high number of submodules in the MMC-FB, this solution might not be cost effective. In addition, because of intermittent output power from renewable sources, the MMC-FB controller should be modified </w:t>
      </w:r>
      <w:r w:rsidR="00A339A3">
        <w:t>to keep the submodule</w:t>
      </w:r>
      <w:r w:rsidR="00C539D8">
        <w:t>s’</w:t>
      </w:r>
      <w:r w:rsidR="00A339A3">
        <w:t xml:space="preserve"> voltage at nominal value by drawing power from the connected sources, and </w:t>
      </w:r>
      <w:r>
        <w:t>when the connected sources are unable</w:t>
      </w:r>
      <w:r w:rsidR="00A339A3">
        <w:t xml:space="preserve"> to produce enough power, </w:t>
      </w:r>
      <w:r w:rsidR="00131EB2">
        <w:t>from</w:t>
      </w:r>
      <w:r w:rsidR="00A339A3">
        <w:t xml:space="preserve"> the </w:t>
      </w:r>
      <w:r w:rsidR="00E1167E">
        <w:t>AC network</w:t>
      </w:r>
      <w:r w:rsidR="00A339A3">
        <w:t>.</w:t>
      </w:r>
    </w:p>
    <w:p w14:paraId="059A9DA3" w14:textId="5A88FC77" w:rsidR="00E50437" w:rsidRDefault="00845A7E" w:rsidP="00AA7C2D">
      <w:pPr>
        <w:pStyle w:val="BodyText"/>
      </w:pPr>
      <w:r>
        <w:t xml:space="preserve">An </w:t>
      </w:r>
      <w:r w:rsidR="00E50437">
        <w:t xml:space="preserve">alternative </w:t>
      </w:r>
      <w:r w:rsidR="00FB5A68">
        <w:t>solution</w:t>
      </w:r>
      <w:r>
        <w:t xml:space="preserve"> is to integrate</w:t>
      </w:r>
      <w:r w:rsidR="00E50437">
        <w:t xml:space="preserve"> batteries and renewable sources to the</w:t>
      </w:r>
      <w:r w:rsidR="00B91A94">
        <w:t xml:space="preserve"> common DC bus in the</w:t>
      </w:r>
      <w:r w:rsidR="00E50437">
        <w:t xml:space="preserve"> MVDC network</w:t>
      </w:r>
      <w:r w:rsidR="007626DC">
        <w:t xml:space="preserve">. </w:t>
      </w:r>
      <w:r w:rsidR="00F12E53">
        <w:t>T</w:t>
      </w:r>
      <w:r w:rsidR="007626DC">
        <w:t xml:space="preserve">he integration of PV farms into the MVDC system </w:t>
      </w:r>
      <w:r w:rsidR="00CD5100">
        <w:t>is</w:t>
      </w:r>
      <w:r w:rsidR="007626DC">
        <w:t xml:space="preserve"> discussed in </w:t>
      </w:r>
      <w:r w:rsidR="007626DC">
        <w:fldChar w:fldCharType="begin"/>
      </w:r>
      <w:r w:rsidR="007626DC">
        <w:instrText xml:space="preserve"> REF _Ref72236433 \r \h </w:instrText>
      </w:r>
      <w:r w:rsidR="007626DC">
        <w:fldChar w:fldCharType="separate"/>
      </w:r>
      <w:r w:rsidR="005412DE">
        <w:rPr>
          <w:cs/>
        </w:rPr>
        <w:t>‎</w:t>
      </w:r>
      <w:r w:rsidR="005412DE">
        <w:t>7.1.1</w:t>
      </w:r>
      <w:r w:rsidR="007626DC">
        <w:fldChar w:fldCharType="end"/>
      </w:r>
      <w:r w:rsidR="007626DC">
        <w:t>.</w:t>
      </w:r>
    </w:p>
    <w:p w14:paraId="2C2BCDE5" w14:textId="048C4A6A" w:rsidR="006041EE" w:rsidRDefault="00386484" w:rsidP="006041EE">
      <w:pPr>
        <w:pStyle w:val="Heading2"/>
      </w:pPr>
      <w:bookmarkStart w:id="132" w:name="_Toc84501627"/>
      <w:bookmarkStart w:id="133" w:name="_Hlk72420785"/>
      <w:r>
        <w:t>C</w:t>
      </w:r>
      <w:r w:rsidRPr="00386484">
        <w:t>apability of superimposing test signals at higher frequencies to assess the rolling stock compatibility</w:t>
      </w:r>
      <w:bookmarkEnd w:id="132"/>
    </w:p>
    <w:bookmarkEnd w:id="133"/>
    <w:p w14:paraId="129AF739" w14:textId="0E37BC15" w:rsidR="008D48EB" w:rsidRDefault="003C5986" w:rsidP="008D48EB">
      <w:pPr>
        <w:pStyle w:val="BodyText"/>
      </w:pPr>
      <w:r>
        <w:t xml:space="preserve">The MMC-FB is able to add arbitrary AC harmonics to the DC side voltage. Using this ability, </w:t>
      </w:r>
      <w:r w:rsidRPr="003C5986">
        <w:t>the rolling stock compatibility</w:t>
      </w:r>
      <w:r>
        <w:t xml:space="preserve"> tests can be done </w:t>
      </w:r>
      <w:r w:rsidR="00633E16">
        <w:t>in</w:t>
      </w:r>
      <w:r>
        <w:t xml:space="preserve"> the railway</w:t>
      </w:r>
      <w:r w:rsidR="009F3213">
        <w:t xml:space="preserve"> line</w:t>
      </w:r>
      <w:r w:rsidR="00633E16">
        <w:t>s</w:t>
      </w:r>
      <w:r w:rsidR="009F3213">
        <w:t xml:space="preserve"> </w:t>
      </w:r>
      <w:r w:rsidR="00363623">
        <w:t>instead of</w:t>
      </w:r>
      <w:r w:rsidR="009F3213">
        <w:t xml:space="preserve"> special laboratories</w:t>
      </w:r>
      <w:r w:rsidR="00363623">
        <w:t>.</w:t>
      </w:r>
    </w:p>
    <w:p w14:paraId="5ED6AB52" w14:textId="4B5894AA" w:rsidR="00502912" w:rsidRDefault="0068242E" w:rsidP="008D48EB">
      <w:pPr>
        <w:pStyle w:val="BodyText"/>
      </w:pPr>
      <w:r>
        <w:t>To show this ability, 5</w:t>
      </w:r>
      <w:r>
        <w:rPr>
          <w:vertAlign w:val="superscript"/>
        </w:rPr>
        <w:t>th</w:t>
      </w:r>
      <w:r>
        <w:t xml:space="preserve"> harmonic (250 Hz) is added to the DC reference voltage. As shown in </w:t>
      </w:r>
      <w:r>
        <w:fldChar w:fldCharType="begin"/>
      </w:r>
      <w:r>
        <w:instrText xml:space="preserve"> REF _Ref72418496 \h </w:instrText>
      </w:r>
      <w:r>
        <w:fldChar w:fldCharType="separate"/>
      </w:r>
      <w:r w:rsidR="005412DE">
        <w:t xml:space="preserve">Figure </w:t>
      </w:r>
      <w:r w:rsidR="005412DE">
        <w:rPr>
          <w:noProof/>
        </w:rPr>
        <w:t>38</w:t>
      </w:r>
      <w:r>
        <w:fldChar w:fldCharType="end"/>
      </w:r>
      <w:r>
        <w:t xml:space="preserve">, the DC side voltage </w:t>
      </w:r>
      <w:r w:rsidR="00BF73A0">
        <w:t xml:space="preserve">mainly </w:t>
      </w:r>
      <w:r>
        <w:t>contains the DC component and the 5</w:t>
      </w:r>
      <w:r w:rsidRPr="0068242E">
        <w:rPr>
          <w:vertAlign w:val="superscript"/>
        </w:rPr>
        <w:t>th</w:t>
      </w:r>
      <w:r>
        <w:t xml:space="preserve"> harmonic</w:t>
      </w:r>
      <w:r w:rsidR="00FE3485">
        <w:t xml:space="preserve">. The DC </w:t>
      </w:r>
      <w:r w:rsidR="00DC35B3">
        <w:t>voltage</w:t>
      </w:r>
      <w:r w:rsidR="00400440">
        <w:t xml:space="preserve"> also contains</w:t>
      </w:r>
      <w:r w:rsidR="00FE3485">
        <w:t xml:space="preserve"> 10</w:t>
      </w:r>
      <w:r w:rsidR="00FE3485" w:rsidRPr="00FE3485">
        <w:rPr>
          <w:vertAlign w:val="superscript"/>
        </w:rPr>
        <w:t>th</w:t>
      </w:r>
      <w:r w:rsidR="00FE3485">
        <w:t xml:space="preserve"> harmonic (500 Hz), </w:t>
      </w:r>
      <w:r w:rsidR="00DC524C">
        <w:t>produced</w:t>
      </w:r>
      <w:r w:rsidR="00FE3485">
        <w:t xml:space="preserve"> </w:t>
      </w:r>
      <w:r w:rsidR="00DC524C">
        <w:t>by</w:t>
      </w:r>
      <w:r w:rsidR="00FE3485">
        <w:t xml:space="preserve"> </w:t>
      </w:r>
      <w:r w:rsidR="00400440">
        <w:t xml:space="preserve">the </w:t>
      </w:r>
      <w:r w:rsidR="00DD7482">
        <w:t xml:space="preserve">modulation and </w:t>
      </w:r>
      <w:r w:rsidR="001D1F9B">
        <w:t>switching</w:t>
      </w:r>
      <w:r w:rsidR="00DC524C">
        <w:t xml:space="preserve"> process</w:t>
      </w:r>
      <w:r w:rsidR="00DD7482">
        <w:t xml:space="preserve"> in the converter</w:t>
      </w:r>
      <w:r w:rsidR="00400440">
        <w:t xml:space="preserve">. </w:t>
      </w:r>
      <w:r w:rsidR="003A0895">
        <w:t xml:space="preserve">If the amplitude of added harmonics is </w:t>
      </w:r>
      <w:r w:rsidR="001776A0">
        <w:t>large</w:t>
      </w:r>
      <w:r w:rsidR="003A0895">
        <w:t xml:space="preserve"> enough, th</w:t>
      </w:r>
      <w:r w:rsidR="009B3965">
        <w:t>e 500 Hz</w:t>
      </w:r>
      <w:r w:rsidR="003A0895">
        <w:t xml:space="preserve"> component would not be a problem in testing process</w:t>
      </w:r>
      <w:r w:rsidR="001776A0">
        <w:t xml:space="preserve"> and </w:t>
      </w:r>
      <w:r w:rsidR="00335A8A">
        <w:t xml:space="preserve">it </w:t>
      </w:r>
      <w:r w:rsidR="001776A0">
        <w:t>is dominated by</w:t>
      </w:r>
      <w:r w:rsidR="00470349">
        <w:t xml:space="preserve"> the</w:t>
      </w:r>
      <w:r w:rsidR="001776A0">
        <w:t xml:space="preserve"> other components</w:t>
      </w:r>
      <w:r w:rsidR="003A0895">
        <w:t>.</w:t>
      </w:r>
    </w:p>
    <w:p w14:paraId="52BCBFBF" w14:textId="045D9610" w:rsidR="0068242E" w:rsidRPr="0068242E" w:rsidRDefault="0068242E" w:rsidP="008D48EB">
      <w:pPr>
        <w:pStyle w:val="BodyText"/>
      </w:pPr>
      <w:r>
        <w:t>The amplitude and frequency of the added harmonic</w:t>
      </w:r>
      <w:r w:rsidR="006F6472">
        <w:t>s</w:t>
      </w:r>
      <w:r>
        <w:t xml:space="preserve"> can be changed to </w:t>
      </w:r>
      <w:r w:rsidR="00216433">
        <w:t xml:space="preserve">proper </w:t>
      </w:r>
      <w:r>
        <w:t xml:space="preserve">values </w:t>
      </w:r>
      <w:r w:rsidR="00216433">
        <w:t>for the</w:t>
      </w:r>
      <w:r>
        <w:t xml:space="preserve"> tests.</w:t>
      </w:r>
      <w:r w:rsidR="000B271C">
        <w:t xml:space="preserve"> As another example, </w:t>
      </w:r>
      <w:r w:rsidR="00AE6B64">
        <w:t>15</w:t>
      </w:r>
      <w:r w:rsidR="00AE6B64" w:rsidRPr="00AE6B64">
        <w:rPr>
          <w:vertAlign w:val="superscript"/>
        </w:rPr>
        <w:t>th</w:t>
      </w:r>
      <w:r w:rsidR="00AE6B64">
        <w:t xml:space="preserve"> harmonic </w:t>
      </w:r>
      <w:r w:rsidR="003A0895">
        <w:t xml:space="preserve">(750 Hz) </w:t>
      </w:r>
      <w:r w:rsidR="00B55C3A">
        <w:t xml:space="preserve">is </w:t>
      </w:r>
      <w:r w:rsidR="00AE6B64">
        <w:t>added to the to the previous example</w:t>
      </w:r>
      <w:r w:rsidR="00D276DB">
        <w:t>. T</w:t>
      </w:r>
      <w:r w:rsidR="00AE6B64">
        <w:t xml:space="preserve">he converter can successfully produce DC voltage </w:t>
      </w:r>
      <w:r w:rsidR="003B41BD">
        <w:t>and</w:t>
      </w:r>
      <w:r w:rsidR="00AE6B64">
        <w:t xml:space="preserve"> 5</w:t>
      </w:r>
      <w:r w:rsidR="00AE6B64" w:rsidRPr="00AE6B64">
        <w:rPr>
          <w:vertAlign w:val="superscript"/>
        </w:rPr>
        <w:t>th</w:t>
      </w:r>
      <w:r w:rsidR="00AE6B64">
        <w:t xml:space="preserve"> and 15</w:t>
      </w:r>
      <w:r w:rsidR="00AE6B64" w:rsidRPr="00AE6B64">
        <w:rPr>
          <w:vertAlign w:val="superscript"/>
        </w:rPr>
        <w:t>th</w:t>
      </w:r>
      <w:r w:rsidR="00AE6B64">
        <w:t xml:space="preserve"> harmonic</w:t>
      </w:r>
      <w:r w:rsidR="003B41BD">
        <w:t>s</w:t>
      </w:r>
      <w:r w:rsidR="00AE6B64">
        <w:t xml:space="preserve">, as depicted in </w:t>
      </w:r>
      <w:r w:rsidR="006F6472">
        <w:fldChar w:fldCharType="begin"/>
      </w:r>
      <w:r w:rsidR="006F6472">
        <w:instrText xml:space="preserve"> REF _Ref72431320 \h </w:instrText>
      </w:r>
      <w:r w:rsidR="006F6472">
        <w:fldChar w:fldCharType="separate"/>
      </w:r>
      <w:r w:rsidR="005412DE">
        <w:t xml:space="preserve">Figure </w:t>
      </w:r>
      <w:r w:rsidR="005412DE">
        <w:rPr>
          <w:noProof/>
        </w:rPr>
        <w:t>39</w:t>
      </w:r>
      <w:r w:rsidR="006F6472">
        <w:fldChar w:fldCharType="end"/>
      </w:r>
      <w:r w:rsidR="006F6472">
        <w:t>.</w:t>
      </w:r>
    </w:p>
    <w:p w14:paraId="66EAD93F" w14:textId="5E1CC217" w:rsidR="009174A9" w:rsidRDefault="00400440" w:rsidP="009174A9">
      <w:pPr>
        <w:keepNext/>
        <w:jc w:val="center"/>
      </w:pPr>
      <w:r w:rsidRPr="00400440">
        <w:rPr>
          <w:noProof/>
        </w:rPr>
        <w:lastRenderedPageBreak/>
        <w:drawing>
          <wp:inline distT="0" distB="0" distL="0" distR="0" wp14:anchorId="104EC214" wp14:editId="11F2FB15">
            <wp:extent cx="3154287" cy="3896139"/>
            <wp:effectExtent l="0" t="0" r="8255" b="9525"/>
            <wp:docPr id="65" name="Picture 65" descr="Figure 38 - Super imposing test signals: adding 5th harmonic to DC side vol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201250" cy="3954147"/>
                    </a:xfrm>
                    <a:prstGeom prst="rect">
                      <a:avLst/>
                    </a:prstGeom>
                  </pic:spPr>
                </pic:pic>
              </a:graphicData>
            </a:graphic>
          </wp:inline>
        </w:drawing>
      </w:r>
    </w:p>
    <w:p w14:paraId="65FEB9C3" w14:textId="5F9CE8EF" w:rsidR="008D48EB" w:rsidRDefault="009174A9" w:rsidP="00386484">
      <w:pPr>
        <w:pStyle w:val="figurecaptions"/>
      </w:pPr>
      <w:bookmarkStart w:id="134" w:name="_Ref72418496"/>
      <w:bookmarkStart w:id="135" w:name="_Toc84501678"/>
      <w:r>
        <w:t xml:space="preserve">Figure </w:t>
      </w:r>
      <w:r w:rsidR="0065735A">
        <w:fldChar w:fldCharType="begin"/>
      </w:r>
      <w:r w:rsidR="0065735A">
        <w:instrText xml:space="preserve"> SEQ Figure \* ARABIC </w:instrText>
      </w:r>
      <w:r w:rsidR="0065735A">
        <w:fldChar w:fldCharType="separate"/>
      </w:r>
      <w:r w:rsidR="005412DE">
        <w:rPr>
          <w:noProof/>
        </w:rPr>
        <w:t>38</w:t>
      </w:r>
      <w:r w:rsidR="0065735A">
        <w:rPr>
          <w:noProof/>
        </w:rPr>
        <w:fldChar w:fldCharType="end"/>
      </w:r>
      <w:bookmarkEnd w:id="134"/>
      <w:r>
        <w:t xml:space="preserve"> - Super imposing test signals: </w:t>
      </w:r>
      <w:r w:rsidR="00400440">
        <w:t>adding 5</w:t>
      </w:r>
      <w:r w:rsidR="00400440" w:rsidRPr="00400440">
        <w:rPr>
          <w:vertAlign w:val="superscript"/>
        </w:rPr>
        <w:t>th</w:t>
      </w:r>
      <w:r w:rsidR="00400440">
        <w:t xml:space="preserve"> harmonic </w:t>
      </w:r>
      <w:r w:rsidR="00116F94">
        <w:t>to</w:t>
      </w:r>
      <w:r w:rsidR="00400440">
        <w:t xml:space="preserve"> DC side voltage</w:t>
      </w:r>
      <w:bookmarkEnd w:id="135"/>
    </w:p>
    <w:p w14:paraId="28C67F67" w14:textId="1AC19AF7" w:rsidR="000C30E3" w:rsidRDefault="00400440" w:rsidP="000C30E3">
      <w:pPr>
        <w:pStyle w:val="figurecaptions"/>
        <w:keepNext/>
      </w:pPr>
      <w:r w:rsidRPr="00400440">
        <w:rPr>
          <w:noProof/>
        </w:rPr>
        <w:drawing>
          <wp:inline distT="0" distB="0" distL="0" distR="0" wp14:anchorId="1062A889" wp14:editId="4DE3467A">
            <wp:extent cx="3232642" cy="4023360"/>
            <wp:effectExtent l="0" t="0" r="6350" b="0"/>
            <wp:docPr id="66" name="Picture 66" descr="Figure 39 - Super imposing test signals: adding 5th and 15th harmonics to DC side vol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55734" cy="4052100"/>
                    </a:xfrm>
                    <a:prstGeom prst="rect">
                      <a:avLst/>
                    </a:prstGeom>
                  </pic:spPr>
                </pic:pic>
              </a:graphicData>
            </a:graphic>
          </wp:inline>
        </w:drawing>
      </w:r>
    </w:p>
    <w:p w14:paraId="3CC080D0" w14:textId="718C62CA" w:rsidR="000C30E3" w:rsidRPr="008D48EB" w:rsidRDefault="000C30E3" w:rsidP="000C30E3">
      <w:pPr>
        <w:pStyle w:val="figurecaptions"/>
      </w:pPr>
      <w:bookmarkStart w:id="136" w:name="_Ref72431320"/>
      <w:bookmarkStart w:id="137" w:name="_Toc84501679"/>
      <w:r>
        <w:t xml:space="preserve">Figure </w:t>
      </w:r>
      <w:r w:rsidR="0065735A">
        <w:fldChar w:fldCharType="begin"/>
      </w:r>
      <w:r w:rsidR="0065735A">
        <w:instrText xml:space="preserve"> SEQ Figure \* ARABIC </w:instrText>
      </w:r>
      <w:r w:rsidR="0065735A">
        <w:fldChar w:fldCharType="separate"/>
      </w:r>
      <w:r w:rsidR="005412DE">
        <w:rPr>
          <w:noProof/>
        </w:rPr>
        <w:t>39</w:t>
      </w:r>
      <w:r w:rsidR="0065735A">
        <w:rPr>
          <w:noProof/>
        </w:rPr>
        <w:fldChar w:fldCharType="end"/>
      </w:r>
      <w:bookmarkEnd w:id="136"/>
      <w:r>
        <w:t xml:space="preserve"> - </w:t>
      </w:r>
      <w:r w:rsidRPr="002B2DF6">
        <w:t xml:space="preserve">Super imposing test signals: </w:t>
      </w:r>
      <w:r w:rsidR="00400440">
        <w:t>adding 5</w:t>
      </w:r>
      <w:r w:rsidR="00400440" w:rsidRPr="00400440">
        <w:rPr>
          <w:vertAlign w:val="superscript"/>
        </w:rPr>
        <w:t>th</w:t>
      </w:r>
      <w:r w:rsidR="00400440">
        <w:t xml:space="preserve"> and 15</w:t>
      </w:r>
      <w:r w:rsidR="00400440" w:rsidRPr="00400440">
        <w:rPr>
          <w:vertAlign w:val="superscript"/>
        </w:rPr>
        <w:t>th</w:t>
      </w:r>
      <w:r w:rsidR="00400440">
        <w:t xml:space="preserve"> harmonics </w:t>
      </w:r>
      <w:r w:rsidR="00116F94">
        <w:t>to</w:t>
      </w:r>
      <w:r w:rsidRPr="002B2DF6">
        <w:t xml:space="preserve"> DC side voltage</w:t>
      </w:r>
      <w:bookmarkEnd w:id="137"/>
    </w:p>
    <w:p w14:paraId="37380CAB" w14:textId="0979C688" w:rsidR="00986791" w:rsidRPr="00986791" w:rsidRDefault="00986791" w:rsidP="00986791">
      <w:pPr>
        <w:pStyle w:val="Heading1"/>
      </w:pPr>
      <w:bookmarkStart w:id="138" w:name="_Toc84501628"/>
      <w:r>
        <w:lastRenderedPageBreak/>
        <w:t>MVDC railway network model</w:t>
      </w:r>
      <w:bookmarkEnd w:id="138"/>
    </w:p>
    <w:p w14:paraId="73927A55" w14:textId="0A6C7BCE" w:rsidR="009B33D4" w:rsidRDefault="00D231A0" w:rsidP="00986791">
      <w:pPr>
        <w:pStyle w:val="Heading2"/>
      </w:pPr>
      <w:bookmarkStart w:id="139" w:name="_Toc84501629"/>
      <w:r>
        <w:t>Double-end feeding scheme</w:t>
      </w:r>
      <w:bookmarkEnd w:id="139"/>
    </w:p>
    <w:p w14:paraId="71740378" w14:textId="2395A1E2" w:rsidR="001C6004" w:rsidRPr="00932E4E" w:rsidRDefault="00E54AA3" w:rsidP="00B825D4">
      <w:pPr>
        <w:pStyle w:val="BodyText"/>
      </w:pPr>
      <w:r>
        <w:t xml:space="preserve">In this section, </w:t>
      </w:r>
      <w:r w:rsidR="008F7717">
        <w:t>the MVDC railway network is modelled by connecting TPSs together</w:t>
      </w:r>
      <w:r>
        <w:t xml:space="preserve">. In the first step, two TPSs are located at the </w:t>
      </w:r>
      <w:r w:rsidR="008F7717">
        <w:t>start</w:t>
      </w:r>
      <w:r>
        <w:t xml:space="preserve"> and end point of the railway</w:t>
      </w:r>
      <w:r w:rsidR="008F7717">
        <w:t xml:space="preserve"> line</w:t>
      </w:r>
      <w:r>
        <w:t xml:space="preserve"> to form a double-end feeding scheme.</w:t>
      </w:r>
      <w:r w:rsidR="00BA50C6">
        <w:t xml:space="preserve"> </w:t>
      </w:r>
      <w:r w:rsidR="00F26476">
        <w:t>T</w:t>
      </w:r>
      <w:r w:rsidR="0088260E">
        <w:t>he DC voltage reference for each TPS is set to 25 kV</w:t>
      </w:r>
      <w:r w:rsidR="00FA7E11">
        <w:t>.</w:t>
      </w:r>
    </w:p>
    <w:p w14:paraId="5933F1C3" w14:textId="05226C05" w:rsidR="00932E4E" w:rsidRDefault="00932E4E" w:rsidP="00932E4E">
      <w:pPr>
        <w:pStyle w:val="Heading3"/>
      </w:pPr>
      <w:bookmarkStart w:id="140" w:name="_Ref72236433"/>
      <w:bookmarkStart w:id="141" w:name="_Toc84501630"/>
      <w:r>
        <w:t xml:space="preserve">Modelling renewable sources (PV </w:t>
      </w:r>
      <w:r w:rsidR="00274656">
        <w:t>farms</w:t>
      </w:r>
      <w:r>
        <w:t>)</w:t>
      </w:r>
      <w:bookmarkEnd w:id="140"/>
      <w:bookmarkEnd w:id="141"/>
      <w:r>
        <w:t xml:space="preserve"> </w:t>
      </w:r>
    </w:p>
    <w:p w14:paraId="2DF50326" w14:textId="6FB71EB2" w:rsidR="00C24AD9" w:rsidRPr="00A25D90" w:rsidRDefault="00F36197" w:rsidP="00B825D4">
      <w:pPr>
        <w:pStyle w:val="BodyText"/>
      </w:pPr>
      <w:r>
        <w:t>T</w:t>
      </w:r>
      <w:r w:rsidR="00C24AD9">
        <w:t xml:space="preserve">he network </w:t>
      </w:r>
      <w:r w:rsidR="00A7240D">
        <w:t>performance</w:t>
      </w:r>
      <w:r w:rsidR="00C24AD9">
        <w:t xml:space="preserve"> in </w:t>
      </w:r>
      <w:r w:rsidR="002B52AA">
        <w:t xml:space="preserve">the </w:t>
      </w:r>
      <w:r w:rsidR="00C24AD9">
        <w:t>presence of renewable sources is investigated</w:t>
      </w:r>
      <w:r>
        <w:t xml:space="preserve"> i</w:t>
      </w:r>
      <w:r w:rsidRPr="00F36197">
        <w:t>n this section</w:t>
      </w:r>
      <w:r w:rsidR="00C24AD9">
        <w:t xml:space="preserve">. PV farms with the power of </w:t>
      </w:r>
      <w:r w:rsidR="007F00EF">
        <w:t>0.</w:t>
      </w:r>
      <w:r w:rsidR="00C24AD9">
        <w:t xml:space="preserve">53 </w:t>
      </w:r>
      <w:r w:rsidR="007F00EF">
        <w:t>M</w:t>
      </w:r>
      <w:r w:rsidR="00C24AD9">
        <w:t>W are selected as renewable source</w:t>
      </w:r>
      <w:r w:rsidR="00A25D90">
        <w:t xml:space="preserve"> unit</w:t>
      </w:r>
      <w:r w:rsidR="00C24AD9">
        <w:t xml:space="preserve">. The PV </w:t>
      </w:r>
      <w:r w:rsidR="007F00EF">
        <w:t>farm</w:t>
      </w:r>
      <w:r w:rsidR="006A7735">
        <w:t>s’</w:t>
      </w:r>
      <w:r w:rsidR="00550C94">
        <w:t xml:space="preserve"> </w:t>
      </w:r>
      <w:r w:rsidR="00291A59">
        <w:t>open circuit</w:t>
      </w:r>
      <w:r w:rsidR="007F00EF">
        <w:t xml:space="preserve"> voltage is</w:t>
      </w:r>
      <w:r w:rsidR="00081F98">
        <w:t xml:space="preserve"> </w:t>
      </w:r>
      <w:r w:rsidR="002A3BFC">
        <w:t>3.</w:t>
      </w:r>
      <w:r w:rsidR="00291A59">
        <w:t>62</w:t>
      </w:r>
      <w:r w:rsidR="007F00EF">
        <w:t xml:space="preserve"> kV</w:t>
      </w:r>
      <w:r w:rsidR="00762192">
        <w:t xml:space="preserve"> DC</w:t>
      </w:r>
      <w:r w:rsidR="007F00EF">
        <w:t xml:space="preserve"> and</w:t>
      </w:r>
      <w:r w:rsidR="00A25D90">
        <w:t xml:space="preserve"> they can be located in intended places in the</w:t>
      </w:r>
      <w:r w:rsidR="00D95DBE">
        <w:t xml:space="preserve"> railway</w:t>
      </w:r>
      <w:r w:rsidR="00A25D90">
        <w:t xml:space="preserve"> network. The</w:t>
      </w:r>
      <w:r w:rsidR="009A7937">
        <w:t xml:space="preserve"> farms</w:t>
      </w:r>
      <w:r w:rsidR="00A25D90">
        <w:t xml:space="preserve"> can also be connected in parallel to increase the </w:t>
      </w:r>
      <w:r w:rsidR="00C9570C">
        <w:t>renewable</w:t>
      </w:r>
      <w:r w:rsidR="00222ADB">
        <w:t xml:space="preserve"> </w:t>
      </w:r>
      <w:r w:rsidR="00A25D90">
        <w:t xml:space="preserve">installed capacity. </w:t>
      </w:r>
      <w:r w:rsidR="005B7652">
        <w:t xml:space="preserve">In the real world, an isolated DC-DC converter connects the PV farms to the MVDC network. In this </w:t>
      </w:r>
      <w:r w:rsidR="008E3732">
        <w:t>report</w:t>
      </w:r>
      <w:r w:rsidR="005B7652">
        <w:t xml:space="preserve">, </w:t>
      </w:r>
      <w:r w:rsidR="005B2F91">
        <w:t xml:space="preserve">a </w:t>
      </w:r>
      <w:r w:rsidR="007F00EF">
        <w:t xml:space="preserve">boost converter </w:t>
      </w:r>
      <w:r w:rsidR="00A25D90">
        <w:t xml:space="preserve">is used to </w:t>
      </w:r>
      <w:r w:rsidR="00410AF4">
        <w:t>integrate the PV farms</w:t>
      </w:r>
      <w:r w:rsidR="00060BBE">
        <w:t xml:space="preserve"> </w:t>
      </w:r>
      <w:r w:rsidR="00A843B8">
        <w:t>for</w:t>
      </w:r>
      <w:r w:rsidR="00060BBE">
        <w:t xml:space="preserve"> </w:t>
      </w:r>
      <w:r w:rsidR="00D90BAC">
        <w:t>simplicity without affecting the results of the simulations</w:t>
      </w:r>
      <w:r w:rsidR="00A25D90">
        <w:t xml:space="preserve">. </w:t>
      </w:r>
      <w:r w:rsidR="00E0240A" w:rsidRPr="00E0240A">
        <w:fldChar w:fldCharType="begin"/>
      </w:r>
      <w:r w:rsidR="00E0240A" w:rsidRPr="00E0240A">
        <w:instrText xml:space="preserve"> REF _Ref70520684 \h </w:instrText>
      </w:r>
      <w:r w:rsidR="00E0240A">
        <w:instrText xml:space="preserve"> \* MERGEFORMAT </w:instrText>
      </w:r>
      <w:r w:rsidR="00E0240A" w:rsidRPr="00E0240A">
        <w:fldChar w:fldCharType="separate"/>
      </w:r>
      <w:r w:rsidR="005412DE">
        <w:t xml:space="preserve">Figure </w:t>
      </w:r>
      <w:r w:rsidR="005412DE">
        <w:rPr>
          <w:noProof/>
        </w:rPr>
        <w:t>40</w:t>
      </w:r>
      <w:r w:rsidR="00E0240A" w:rsidRPr="00E0240A">
        <w:fldChar w:fldCharType="end"/>
      </w:r>
      <w:r w:rsidR="00A25D90">
        <w:t xml:space="preserve"> represents the boost converter.</w:t>
      </w:r>
      <w:r w:rsidR="00FF040E">
        <w:t xml:space="preserve"> A PI controller </w:t>
      </w:r>
      <w:r w:rsidR="00BE1C20">
        <w:t>adjusts</w:t>
      </w:r>
      <w:r w:rsidR="00A7023F">
        <w:t xml:space="preserve"> the </w:t>
      </w:r>
      <w:r w:rsidR="006F46E7">
        <w:t xml:space="preserve">converter’s </w:t>
      </w:r>
      <w:r w:rsidR="00A7023F">
        <w:t>duty cycle and</w:t>
      </w:r>
      <w:r w:rsidR="00FF040E">
        <w:t xml:space="preserve"> </w:t>
      </w:r>
      <w:r w:rsidR="0062745B">
        <w:t>control</w:t>
      </w:r>
      <w:r w:rsidR="00BE1C20">
        <w:t>s</w:t>
      </w:r>
      <w:r w:rsidR="0062745B">
        <w:t xml:space="preserve"> the PV farm</w:t>
      </w:r>
      <w:r w:rsidR="00BE1C20">
        <w:t>s’</w:t>
      </w:r>
      <w:r w:rsidR="0062745B">
        <w:t xml:space="preserve"> current</w:t>
      </w:r>
      <w:r w:rsidR="002C5C80">
        <w:t xml:space="preserve">, </w:t>
      </w:r>
      <w:r w:rsidR="00587356">
        <w:t>ensur</w:t>
      </w:r>
      <w:r w:rsidR="002C5C80">
        <w:t>ing</w:t>
      </w:r>
      <w:r w:rsidR="00587356">
        <w:t xml:space="preserve"> that the PV farm is operating at maximum power point.</w:t>
      </w:r>
    </w:p>
    <w:p w14:paraId="5866F282" w14:textId="60896AB3" w:rsidR="008F5918" w:rsidRDefault="00E7574C" w:rsidP="00E7574C">
      <w:pPr>
        <w:keepNext/>
        <w:jc w:val="center"/>
      </w:pPr>
      <w:r>
        <w:rPr>
          <w:noProof/>
        </w:rPr>
        <w:drawing>
          <wp:inline distT="0" distB="0" distL="0" distR="0" wp14:anchorId="12CF4F8A" wp14:editId="3B21D00C">
            <wp:extent cx="4601457" cy="2107471"/>
            <wp:effectExtent l="0" t="0" r="0" b="7620"/>
            <wp:docPr id="29" name="Graphic 29" descr="Figure 40 - PV arrays and boost conve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oost_withoutfilter.svg"/>
                    <pic:cNvPicPr/>
                  </pic:nvPicPr>
                  <pic:blipFill rotWithShape="1">
                    <a:blip r:embed="rId55">
                      <a:extLst>
                        <a:ext uri="{28A0092B-C50C-407E-A947-70E740481C1C}">
                          <a14:useLocalDpi xmlns:a14="http://schemas.microsoft.com/office/drawing/2010/main"/>
                        </a:ext>
                        <a:ext uri="{96DAC541-7B7A-43D3-8B79-37D633B846F1}">
                          <asvg:svgBlip xmlns:asvg="http://schemas.microsoft.com/office/drawing/2016/SVG/main" r:embed="rId56"/>
                        </a:ext>
                      </a:extLst>
                    </a:blip>
                    <a:srcRect l="9638" t="25738" r="10053" b="26664"/>
                    <a:stretch/>
                  </pic:blipFill>
                  <pic:spPr bwMode="auto">
                    <a:xfrm>
                      <a:off x="0" y="0"/>
                      <a:ext cx="4602929" cy="2108145"/>
                    </a:xfrm>
                    <a:prstGeom prst="rect">
                      <a:avLst/>
                    </a:prstGeom>
                    <a:ln>
                      <a:noFill/>
                    </a:ln>
                    <a:extLst>
                      <a:ext uri="{53640926-AAD7-44D8-BBD7-CCE9431645EC}">
                        <a14:shadowObscured xmlns:a14="http://schemas.microsoft.com/office/drawing/2010/main"/>
                      </a:ext>
                    </a:extLst>
                  </pic:spPr>
                </pic:pic>
              </a:graphicData>
            </a:graphic>
          </wp:inline>
        </w:drawing>
      </w:r>
    </w:p>
    <w:p w14:paraId="1608AD6A" w14:textId="1190DB83" w:rsidR="00075D14" w:rsidRDefault="008F5918" w:rsidP="008F5918">
      <w:pPr>
        <w:pStyle w:val="figurecaptions"/>
      </w:pPr>
      <w:bookmarkStart w:id="142" w:name="_Ref70520684"/>
      <w:bookmarkStart w:id="143" w:name="_Toc84501680"/>
      <w:r>
        <w:t xml:space="preserve">Figure </w:t>
      </w:r>
      <w:r w:rsidR="0065735A">
        <w:fldChar w:fldCharType="begin"/>
      </w:r>
      <w:r w:rsidR="0065735A">
        <w:instrText xml:space="preserve"> SEQ Figure \* ARABIC </w:instrText>
      </w:r>
      <w:r w:rsidR="0065735A">
        <w:fldChar w:fldCharType="separate"/>
      </w:r>
      <w:r w:rsidR="005412DE">
        <w:rPr>
          <w:noProof/>
        </w:rPr>
        <w:t>40</w:t>
      </w:r>
      <w:r w:rsidR="0065735A">
        <w:rPr>
          <w:noProof/>
        </w:rPr>
        <w:fldChar w:fldCharType="end"/>
      </w:r>
      <w:bookmarkEnd w:id="142"/>
      <w:r>
        <w:t xml:space="preserve"> - PV arrays and boost converter</w:t>
      </w:r>
      <w:bookmarkEnd w:id="143"/>
    </w:p>
    <w:p w14:paraId="323CA1D0" w14:textId="72D3F1FE" w:rsidR="00D95DBE" w:rsidRDefault="00BD169D" w:rsidP="00B825D4">
      <w:pPr>
        <w:pStyle w:val="BodyText"/>
      </w:pPr>
      <w:r>
        <w:fldChar w:fldCharType="begin"/>
      </w:r>
      <w:r>
        <w:instrText xml:space="preserve"> REF _Ref70683560 \h </w:instrText>
      </w:r>
      <w:r>
        <w:fldChar w:fldCharType="separate"/>
      </w:r>
      <w:r w:rsidR="005412DE">
        <w:t xml:space="preserve">Figure </w:t>
      </w:r>
      <w:r w:rsidR="005412DE">
        <w:rPr>
          <w:noProof/>
        </w:rPr>
        <w:t>41</w:t>
      </w:r>
      <w:r>
        <w:fldChar w:fldCharType="end"/>
      </w:r>
      <w:r>
        <w:t xml:space="preserve"> </w:t>
      </w:r>
      <w:r w:rsidR="00FD1699" w:rsidRPr="00A416C9">
        <w:t>shows</w:t>
      </w:r>
      <w:r w:rsidR="00FD1699">
        <w:t xml:space="preserve"> </w:t>
      </w:r>
      <w:r w:rsidR="00727658">
        <w:t>a</w:t>
      </w:r>
      <w:r w:rsidR="007C0181">
        <w:t>n illustrative</w:t>
      </w:r>
      <w:r w:rsidR="00FD1699">
        <w:t xml:space="preserve"> </w:t>
      </w:r>
      <w:r w:rsidR="00727658">
        <w:t>simulation case</w:t>
      </w:r>
      <w:r w:rsidR="00B43EE5">
        <w:t xml:space="preserve"> where PV farm</w:t>
      </w:r>
      <w:r w:rsidR="00D95DBE">
        <w:t>s</w:t>
      </w:r>
      <w:r w:rsidR="00B43EE5">
        <w:t xml:space="preserve"> </w:t>
      </w:r>
      <w:r w:rsidR="00D95DBE">
        <w:t>are</w:t>
      </w:r>
      <w:r w:rsidR="00B43EE5">
        <w:t xml:space="preserve"> connected to a double-end fed</w:t>
      </w:r>
      <w:r w:rsidR="0094758E">
        <w:t xml:space="preserve"> MVDC</w:t>
      </w:r>
      <w:r w:rsidR="00B43EE5">
        <w:t xml:space="preserve"> railway. </w:t>
      </w:r>
      <w:r w:rsidR="00E01BC7">
        <w:t xml:space="preserve">The </w:t>
      </w:r>
      <w:r w:rsidR="0092182F">
        <w:t>three-phase distribution network is modelled by two separate three-phase voltage sources. Although they can have phase shift to represent two different distribution network</w:t>
      </w:r>
      <w:r w:rsidR="00E325FC">
        <w:t>s</w:t>
      </w:r>
      <w:r w:rsidR="0092182F">
        <w:t>, in this simulation case they are assumed to be in phase.</w:t>
      </w:r>
    </w:p>
    <w:p w14:paraId="2D4F5FA4" w14:textId="77777777" w:rsidR="009F7DD7" w:rsidRDefault="009F7DD7" w:rsidP="00B10789">
      <w:pPr>
        <w:pStyle w:val="BodyText"/>
        <w:keepNext/>
        <w:jc w:val="center"/>
      </w:pPr>
      <w:r>
        <w:rPr>
          <w:noProof/>
        </w:rPr>
        <w:lastRenderedPageBreak/>
        <w:drawing>
          <wp:inline distT="0" distB="0" distL="0" distR="0" wp14:anchorId="713D2FF7" wp14:editId="10D4EEAA">
            <wp:extent cx="5731263" cy="4125595"/>
            <wp:effectExtent l="0" t="0" r="0" b="8255"/>
            <wp:docPr id="12" name="Graphic 12" descr="Simulation of the MVDC railway in the presence of PV farms: the network confi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V3.svg"/>
                    <pic:cNvPicPr/>
                  </pic:nvPicPr>
                  <pic:blipFill rotWithShape="1">
                    <a:blip r:embed="rId57">
                      <a:extLst>
                        <a:ext uri="{28A0092B-C50C-407E-A947-70E740481C1C}">
                          <a14:useLocalDpi xmlns:a14="http://schemas.microsoft.com/office/drawing/2010/main"/>
                        </a:ext>
                        <a:ext uri="{96DAC541-7B7A-43D3-8B79-37D633B846F1}">
                          <asvg:svgBlip xmlns:asvg="http://schemas.microsoft.com/office/drawing/2016/SVG/main" r:embed="rId58"/>
                        </a:ext>
                      </a:extLst>
                    </a:blip>
                    <a:srcRect b="6849"/>
                    <a:stretch/>
                  </pic:blipFill>
                  <pic:spPr bwMode="auto">
                    <a:xfrm>
                      <a:off x="0" y="0"/>
                      <a:ext cx="5731510" cy="4125773"/>
                    </a:xfrm>
                    <a:prstGeom prst="rect">
                      <a:avLst/>
                    </a:prstGeom>
                    <a:ln>
                      <a:noFill/>
                    </a:ln>
                    <a:extLst>
                      <a:ext uri="{53640926-AAD7-44D8-BBD7-CCE9431645EC}">
                        <a14:shadowObscured xmlns:a14="http://schemas.microsoft.com/office/drawing/2010/main"/>
                      </a:ext>
                    </a:extLst>
                  </pic:spPr>
                </pic:pic>
              </a:graphicData>
            </a:graphic>
          </wp:inline>
        </w:drawing>
      </w:r>
    </w:p>
    <w:p w14:paraId="460A1146" w14:textId="443D24A7" w:rsidR="00B96161" w:rsidRDefault="009F7DD7" w:rsidP="009F7DD7">
      <w:pPr>
        <w:pStyle w:val="figurecaptions"/>
      </w:pPr>
      <w:bookmarkStart w:id="144" w:name="_Ref70683560"/>
      <w:bookmarkStart w:id="145" w:name="_Toc84501681"/>
      <w:r>
        <w:t xml:space="preserve">Figure </w:t>
      </w:r>
      <w:r w:rsidR="0065735A">
        <w:fldChar w:fldCharType="begin"/>
      </w:r>
      <w:r w:rsidR="0065735A">
        <w:instrText xml:space="preserve"> SEQ Figure \* ARABIC </w:instrText>
      </w:r>
      <w:r w:rsidR="0065735A">
        <w:fldChar w:fldCharType="separate"/>
      </w:r>
      <w:r w:rsidR="005412DE">
        <w:rPr>
          <w:noProof/>
        </w:rPr>
        <w:t>41</w:t>
      </w:r>
      <w:r w:rsidR="0065735A">
        <w:rPr>
          <w:noProof/>
        </w:rPr>
        <w:fldChar w:fldCharType="end"/>
      </w:r>
      <w:bookmarkEnd w:id="144"/>
      <w:r>
        <w:t xml:space="preserve"> - </w:t>
      </w:r>
      <w:r w:rsidRPr="000936D4">
        <w:t>Simulation of the MVDC railway in the presence of PV farms: the network configuration</w:t>
      </w:r>
      <w:bookmarkEnd w:id="145"/>
    </w:p>
    <w:p w14:paraId="303270D8" w14:textId="6C426C91" w:rsidR="007C703B" w:rsidRDefault="008A7A9E" w:rsidP="006148A8">
      <w:pPr>
        <w:pStyle w:val="BodyText"/>
        <w:rPr>
          <w:highlight w:val="yellow"/>
        </w:rPr>
      </w:pPr>
      <w:r w:rsidRPr="00EE3AD3">
        <w:fldChar w:fldCharType="begin"/>
      </w:r>
      <w:r w:rsidRPr="00EE3AD3">
        <w:instrText xml:space="preserve"> REF _Ref70600261 \h </w:instrText>
      </w:r>
      <w:r w:rsidR="00EE3AD3">
        <w:instrText xml:space="preserve"> \* MERGEFORMAT </w:instrText>
      </w:r>
      <w:r w:rsidRPr="00EE3AD3">
        <w:fldChar w:fldCharType="separate"/>
      </w:r>
      <w:r w:rsidR="005412DE">
        <w:t xml:space="preserve">Table </w:t>
      </w:r>
      <w:r w:rsidR="005412DE">
        <w:rPr>
          <w:noProof/>
        </w:rPr>
        <w:t>6</w:t>
      </w:r>
      <w:r w:rsidRPr="00EE3AD3">
        <w:fldChar w:fldCharType="end"/>
      </w:r>
      <w:r w:rsidRPr="00EE3AD3">
        <w:t xml:space="preserve"> </w:t>
      </w:r>
      <w:r w:rsidR="0026790D" w:rsidRPr="00EE3AD3">
        <w:t>represents</w:t>
      </w:r>
      <w:r w:rsidR="0026790D">
        <w:t xml:space="preserve"> </w:t>
      </w:r>
      <w:r w:rsidR="004D30A5">
        <w:t xml:space="preserve">the </w:t>
      </w:r>
      <w:r w:rsidR="006F2AC4">
        <w:t>other</w:t>
      </w:r>
      <w:r w:rsidR="0026790D">
        <w:t xml:space="preserve"> assumptions made in this simulation case. </w:t>
      </w:r>
      <w:r w:rsidR="00DB1DEB">
        <w:t>The train</w:t>
      </w:r>
      <w:r w:rsidR="00416CB1">
        <w:t>s</w:t>
      </w:r>
      <w:r w:rsidR="00DB1DEB">
        <w:t xml:space="preserve">’ load </w:t>
      </w:r>
      <w:r w:rsidR="000278D5">
        <w:t xml:space="preserve">model </w:t>
      </w:r>
      <w:r w:rsidR="00DB1DEB">
        <w:t>is located</w:t>
      </w:r>
      <w:r w:rsidR="00D813C7">
        <w:t xml:space="preserve"> between TPS1 and TPS2</w:t>
      </w:r>
      <w:r w:rsidR="008F6F92">
        <w:t xml:space="preserve"> and a</w:t>
      </w:r>
      <w:r w:rsidR="0026790D">
        <w:t>s the time span of the simulation i</w:t>
      </w:r>
      <w:r w:rsidR="00D11707">
        <w:t xml:space="preserve">s </w:t>
      </w:r>
      <w:r w:rsidR="00AF4C3B">
        <w:t>1</w:t>
      </w:r>
      <w:r w:rsidR="00D11707">
        <w:t xml:space="preserve"> sec</w:t>
      </w:r>
      <w:r w:rsidR="00D11707" w:rsidRPr="00B812D8">
        <w:t>ond</w:t>
      </w:r>
      <w:r w:rsidR="0026790D" w:rsidRPr="00B812D8">
        <w:t>, the train</w:t>
      </w:r>
      <w:r w:rsidR="00416CB1">
        <w:t>s</w:t>
      </w:r>
      <w:r w:rsidR="000E2F5D">
        <w:t>’</w:t>
      </w:r>
      <w:r w:rsidR="0026790D" w:rsidRPr="00B812D8">
        <w:t xml:space="preserve"> position is assumed to be f</w:t>
      </w:r>
      <w:r w:rsidR="008F6F92" w:rsidRPr="00B812D8">
        <w:t>ixed.</w:t>
      </w:r>
      <w:r w:rsidR="00021717" w:rsidRPr="00021717">
        <w:t xml:space="preserve"> </w:t>
      </w:r>
      <w:r w:rsidR="006148A8">
        <w:t>Considering installed capacity of 20 MW for each TPS, the maximum value for the load power is</w:t>
      </w:r>
      <w:r w:rsidR="00BD0CD3">
        <w:t xml:space="preserve"> chosen as</w:t>
      </w:r>
      <w:r w:rsidR="006148A8">
        <w:t xml:space="preserve"> 17 MW, which is </w:t>
      </w:r>
      <w:r w:rsidR="005E02AC">
        <w:t>modelled by a resistor</w:t>
      </w:r>
      <w:r w:rsidR="00021717">
        <w:t>.</w:t>
      </w:r>
      <w:r w:rsidR="008F6F92" w:rsidRPr="00B812D8">
        <w:t xml:space="preserve"> </w:t>
      </w:r>
      <w:r w:rsidR="00E168F9">
        <w:t xml:space="preserve">Using circuit breakers, </w:t>
      </w:r>
      <w:r w:rsidR="008F6F92" w:rsidRPr="00B812D8">
        <w:t>TPS 1, TPS2, the PV farm</w:t>
      </w:r>
      <w:r w:rsidR="006148A8">
        <w:t>s</w:t>
      </w:r>
      <w:r w:rsidR="008F6F92" w:rsidRPr="00B812D8">
        <w:t xml:space="preserve"> and </w:t>
      </w:r>
      <w:r w:rsidR="006148A8">
        <w:t xml:space="preserve">the </w:t>
      </w:r>
      <w:r w:rsidR="008F6F92" w:rsidRPr="00B812D8">
        <w:t>load are connected</w:t>
      </w:r>
      <w:r w:rsidR="000554F9">
        <w:t xml:space="preserve"> by DC</w:t>
      </w:r>
      <w:r w:rsidR="00556892">
        <w:t>CBs</w:t>
      </w:r>
      <w:r w:rsidR="008F6F92" w:rsidRPr="00B812D8">
        <w:t xml:space="preserve"> to the railway network at </w:t>
      </w:r>
      <w:r w:rsidR="008F6F92" w:rsidRPr="0065567A">
        <w:t>t = 0.2</w:t>
      </w:r>
      <w:r w:rsidR="003F6F67" w:rsidRPr="0065567A">
        <w:t>0</w:t>
      </w:r>
      <w:r w:rsidR="008F6F92" w:rsidRPr="0065567A">
        <w:t xml:space="preserve"> s, t = 0.2</w:t>
      </w:r>
      <w:r w:rsidR="00AF4C3B" w:rsidRPr="0065567A">
        <w:t>1</w:t>
      </w:r>
      <w:r w:rsidR="008F6F92" w:rsidRPr="0065567A">
        <w:t xml:space="preserve"> s, t = 0.</w:t>
      </w:r>
      <w:r w:rsidR="00AF4C3B" w:rsidRPr="0065567A">
        <w:t>22</w:t>
      </w:r>
      <w:r w:rsidR="008F6F92" w:rsidRPr="0065567A">
        <w:t xml:space="preserve"> s and t = 0.</w:t>
      </w:r>
      <w:r w:rsidR="00AF4C3B" w:rsidRPr="0065567A">
        <w:t>26</w:t>
      </w:r>
      <w:r w:rsidR="008F6F92" w:rsidRPr="0065567A">
        <w:t xml:space="preserve"> s, respectively</w:t>
      </w:r>
      <w:r w:rsidR="008F6F92" w:rsidRPr="00B812D8">
        <w:t>.</w:t>
      </w:r>
      <w:r w:rsidR="00F55172">
        <w:t xml:space="preserve"> </w:t>
      </w:r>
    </w:p>
    <w:p w14:paraId="0B9E983E" w14:textId="207EF5CB" w:rsidR="009D6DAF" w:rsidRDefault="009D6DAF" w:rsidP="009D6DAF">
      <w:pPr>
        <w:pStyle w:val="Tablecaption"/>
      </w:pPr>
      <w:bookmarkStart w:id="146" w:name="_Ref70600261"/>
      <w:bookmarkStart w:id="147" w:name="_Toc84501703"/>
      <w:r>
        <w:t xml:space="preserve">Table </w:t>
      </w:r>
      <w:r w:rsidR="0065735A">
        <w:fldChar w:fldCharType="begin"/>
      </w:r>
      <w:r w:rsidR="0065735A">
        <w:instrText xml:space="preserve"> SEQ Table \* ARABIC </w:instrText>
      </w:r>
      <w:r w:rsidR="0065735A">
        <w:fldChar w:fldCharType="separate"/>
      </w:r>
      <w:r w:rsidR="005412DE">
        <w:rPr>
          <w:noProof/>
        </w:rPr>
        <w:t>6</w:t>
      </w:r>
      <w:r w:rsidR="0065735A">
        <w:rPr>
          <w:noProof/>
        </w:rPr>
        <w:fldChar w:fldCharType="end"/>
      </w:r>
      <w:bookmarkEnd w:id="146"/>
      <w:r>
        <w:t xml:space="preserve"> - Parameters for PV farm simulation</w:t>
      </w:r>
      <w:r w:rsidR="00364224">
        <w:t xml:space="preserve"> case</w:t>
      </w:r>
      <w:bookmarkEnd w:id="147"/>
    </w:p>
    <w:tbl>
      <w:tblPr>
        <w:tblStyle w:val="TableGrid1"/>
        <w:tblW w:w="0" w:type="auto"/>
        <w:jc w:val="center"/>
        <w:tblLook w:val="04A0" w:firstRow="1" w:lastRow="0" w:firstColumn="1" w:lastColumn="0" w:noHBand="0" w:noVBand="1"/>
        <w:tblCaption w:val="Table 4 - Parameters for PV farm simulation"/>
        <w:tblDescription w:val="Table 4 - Parameters for PV farm simulation"/>
      </w:tblPr>
      <w:tblGrid>
        <w:gridCol w:w="1127"/>
        <w:gridCol w:w="3377"/>
        <w:gridCol w:w="1131"/>
      </w:tblGrid>
      <w:tr w:rsidR="00D813C7" w:rsidRPr="001670FF" w14:paraId="2D6A3085" w14:textId="77777777" w:rsidTr="00011E97">
        <w:trPr>
          <w:cantSplit/>
          <w:trHeight w:val="323"/>
          <w:tblHeader/>
          <w:jc w:val="center"/>
        </w:trPr>
        <w:tc>
          <w:tcPr>
            <w:tcW w:w="0" w:type="auto"/>
            <w:shd w:val="clear" w:color="auto" w:fill="B4C6E7" w:themeFill="accent1" w:themeFillTint="66"/>
            <w:vAlign w:val="center"/>
          </w:tcPr>
          <w:p w14:paraId="52A6A48C" w14:textId="77777777" w:rsidR="00D813C7" w:rsidRPr="00B109FA" w:rsidRDefault="00D813C7" w:rsidP="00C1770A">
            <w:pPr>
              <w:spacing w:line="480" w:lineRule="auto"/>
              <w:jc w:val="center"/>
              <w:rPr>
                <w:rFonts w:asciiTheme="majorBidi" w:hAnsiTheme="majorBidi" w:cstheme="majorBidi"/>
                <w:b/>
                <w:bCs/>
                <w:sz w:val="20"/>
              </w:rPr>
            </w:pPr>
            <w:r w:rsidRPr="00B109FA">
              <w:rPr>
                <w:rFonts w:asciiTheme="majorBidi" w:hAnsiTheme="majorBidi" w:cstheme="majorBidi"/>
                <w:b/>
                <w:bCs/>
                <w:sz w:val="20"/>
              </w:rPr>
              <w:t>Parameter</w:t>
            </w:r>
          </w:p>
        </w:tc>
        <w:tc>
          <w:tcPr>
            <w:tcW w:w="0" w:type="auto"/>
            <w:shd w:val="clear" w:color="auto" w:fill="B4C6E7" w:themeFill="accent1" w:themeFillTint="66"/>
            <w:vAlign w:val="center"/>
          </w:tcPr>
          <w:p w14:paraId="5E037655" w14:textId="77777777" w:rsidR="00D813C7" w:rsidRPr="00B109FA" w:rsidRDefault="00D813C7" w:rsidP="00C1770A">
            <w:pPr>
              <w:spacing w:line="480" w:lineRule="auto"/>
              <w:jc w:val="center"/>
              <w:rPr>
                <w:rFonts w:asciiTheme="majorBidi" w:hAnsiTheme="majorBidi" w:cstheme="majorBidi"/>
                <w:b/>
                <w:bCs/>
                <w:sz w:val="20"/>
              </w:rPr>
            </w:pPr>
            <w:r w:rsidRPr="00B109FA">
              <w:rPr>
                <w:rFonts w:asciiTheme="majorBidi" w:hAnsiTheme="majorBidi" w:cstheme="majorBidi"/>
                <w:b/>
                <w:bCs/>
                <w:sz w:val="20"/>
              </w:rPr>
              <w:t>Definition</w:t>
            </w:r>
          </w:p>
        </w:tc>
        <w:tc>
          <w:tcPr>
            <w:tcW w:w="0" w:type="auto"/>
            <w:shd w:val="clear" w:color="auto" w:fill="B4C6E7" w:themeFill="accent1" w:themeFillTint="66"/>
            <w:vAlign w:val="center"/>
          </w:tcPr>
          <w:p w14:paraId="45DF9529" w14:textId="77777777" w:rsidR="00D813C7" w:rsidRPr="00B109FA" w:rsidRDefault="00D813C7" w:rsidP="00C1770A">
            <w:pPr>
              <w:spacing w:line="480" w:lineRule="auto"/>
              <w:jc w:val="center"/>
              <w:rPr>
                <w:rFonts w:asciiTheme="majorBidi" w:hAnsiTheme="majorBidi" w:cstheme="majorBidi"/>
                <w:b/>
                <w:bCs/>
                <w:sz w:val="20"/>
              </w:rPr>
            </w:pPr>
            <w:r w:rsidRPr="00B109FA">
              <w:rPr>
                <w:rFonts w:asciiTheme="majorBidi" w:hAnsiTheme="majorBidi" w:cstheme="majorBidi"/>
                <w:b/>
                <w:bCs/>
                <w:sz w:val="20"/>
              </w:rPr>
              <w:t>Value</w:t>
            </w:r>
          </w:p>
        </w:tc>
      </w:tr>
      <w:tr w:rsidR="00D813C7" w:rsidRPr="001670FF" w14:paraId="28F94DD7" w14:textId="77777777" w:rsidTr="00C1770A">
        <w:trPr>
          <w:trHeight w:val="335"/>
          <w:jc w:val="center"/>
        </w:trPr>
        <w:tc>
          <w:tcPr>
            <w:tcW w:w="0" w:type="auto"/>
            <w:vAlign w:val="center"/>
          </w:tcPr>
          <w:p w14:paraId="5DD42400" w14:textId="647AEE71" w:rsidR="00D813C7" w:rsidRDefault="00D813C7" w:rsidP="00C1770A">
            <w:pPr>
              <w:spacing w:line="480" w:lineRule="auto"/>
              <w:jc w:val="center"/>
              <w:rPr>
                <w:rFonts w:eastAsia="Calibri" w:cs="Arial"/>
                <w:sz w:val="20"/>
                <w:szCs w:val="20"/>
              </w:rPr>
            </w:pPr>
            <m:oMathPara>
              <m:oMath>
                <m:r>
                  <w:rPr>
                    <w:rFonts w:ascii="Cambria Math" w:eastAsia="Calibri" w:hAnsi="Cambria Math" w:cs="Arial"/>
                    <w:sz w:val="20"/>
                    <w:szCs w:val="20"/>
                  </w:rPr>
                  <m:t>D</m:t>
                </m:r>
              </m:oMath>
            </m:oMathPara>
          </w:p>
        </w:tc>
        <w:tc>
          <w:tcPr>
            <w:tcW w:w="0" w:type="auto"/>
            <w:vAlign w:val="center"/>
          </w:tcPr>
          <w:p w14:paraId="2E75EAFE" w14:textId="70A4CE45" w:rsidR="00D813C7" w:rsidRPr="00B109FA" w:rsidRDefault="00D813C7" w:rsidP="00C1770A">
            <w:pPr>
              <w:spacing w:line="480" w:lineRule="auto"/>
              <w:jc w:val="center"/>
              <w:rPr>
                <w:rFonts w:asciiTheme="majorBidi" w:hAnsiTheme="majorBidi" w:cstheme="majorBidi"/>
                <w:sz w:val="20"/>
                <w:szCs w:val="20"/>
              </w:rPr>
            </w:pPr>
            <w:r>
              <w:rPr>
                <w:rFonts w:asciiTheme="majorBidi" w:hAnsiTheme="majorBidi" w:cstheme="majorBidi"/>
                <w:sz w:val="20"/>
                <w:szCs w:val="20"/>
              </w:rPr>
              <w:t>Distance between two TPSs</w:t>
            </w:r>
          </w:p>
        </w:tc>
        <w:tc>
          <w:tcPr>
            <w:tcW w:w="0" w:type="auto"/>
            <w:vAlign w:val="center"/>
          </w:tcPr>
          <w:p w14:paraId="7CC4E7B0" w14:textId="54B21937" w:rsidR="00D813C7" w:rsidRDefault="00E75B96" w:rsidP="00C1770A">
            <w:pPr>
              <w:spacing w:line="480" w:lineRule="auto"/>
              <w:jc w:val="center"/>
              <w:rPr>
                <w:rFonts w:asciiTheme="majorBidi" w:hAnsiTheme="majorBidi" w:cstheme="majorBidi"/>
                <w:sz w:val="20"/>
                <w:szCs w:val="20"/>
              </w:rPr>
            </w:pPr>
            <w:r>
              <w:rPr>
                <w:rFonts w:asciiTheme="majorBidi" w:hAnsiTheme="majorBidi" w:cstheme="majorBidi"/>
                <w:sz w:val="20"/>
                <w:szCs w:val="20"/>
              </w:rPr>
              <w:t>4</w:t>
            </w:r>
            <w:r w:rsidR="00F65FF6">
              <w:rPr>
                <w:rFonts w:asciiTheme="majorBidi" w:hAnsiTheme="majorBidi" w:cstheme="majorBidi"/>
                <w:sz w:val="20"/>
                <w:szCs w:val="20"/>
              </w:rPr>
              <w:t>0 km</w:t>
            </w:r>
          </w:p>
        </w:tc>
      </w:tr>
      <w:tr w:rsidR="00D813C7" w:rsidRPr="001670FF" w14:paraId="29867C51" w14:textId="77777777" w:rsidTr="00C1770A">
        <w:trPr>
          <w:trHeight w:val="335"/>
          <w:jc w:val="center"/>
        </w:trPr>
        <w:tc>
          <w:tcPr>
            <w:tcW w:w="0" w:type="auto"/>
            <w:vAlign w:val="center"/>
          </w:tcPr>
          <w:p w14:paraId="7F2BF12A" w14:textId="7A67F890" w:rsidR="00D813C7" w:rsidRDefault="00D813C7" w:rsidP="00C1770A">
            <w:pPr>
              <w:spacing w:line="480" w:lineRule="auto"/>
              <w:jc w:val="center"/>
              <w:rPr>
                <w:rFonts w:eastAsia="Calibri" w:cs="Arial"/>
                <w:sz w:val="20"/>
                <w:szCs w:val="20"/>
              </w:rPr>
            </w:pPr>
            <m:oMathPara>
              <m:oMath>
                <m:r>
                  <w:rPr>
                    <w:rFonts w:ascii="Cambria Math" w:hAnsi="Cambria Math" w:cs="Times New Roman"/>
                    <w:sz w:val="20"/>
                    <w:szCs w:val="20"/>
                  </w:rPr>
                  <m:t>d1</m:t>
                </m:r>
              </m:oMath>
            </m:oMathPara>
          </w:p>
        </w:tc>
        <w:tc>
          <w:tcPr>
            <w:tcW w:w="0" w:type="auto"/>
            <w:vAlign w:val="center"/>
          </w:tcPr>
          <w:p w14:paraId="53CFE413" w14:textId="1546DB58" w:rsidR="00D813C7" w:rsidRPr="00B109FA" w:rsidRDefault="00D813C7" w:rsidP="00C1770A">
            <w:pPr>
              <w:spacing w:line="480" w:lineRule="auto"/>
              <w:jc w:val="center"/>
              <w:rPr>
                <w:rFonts w:asciiTheme="majorBidi" w:hAnsiTheme="majorBidi" w:cstheme="majorBidi"/>
                <w:sz w:val="20"/>
                <w:szCs w:val="20"/>
              </w:rPr>
            </w:pPr>
            <w:r>
              <w:rPr>
                <w:rFonts w:asciiTheme="majorBidi" w:hAnsiTheme="majorBidi" w:cstheme="majorBidi"/>
                <w:sz w:val="20"/>
                <w:szCs w:val="20"/>
              </w:rPr>
              <w:t xml:space="preserve">Distance between TPS1 </w:t>
            </w:r>
            <w:r w:rsidR="00E950E1">
              <w:rPr>
                <w:rFonts w:asciiTheme="majorBidi" w:hAnsiTheme="majorBidi" w:cstheme="majorBidi"/>
                <w:sz w:val="20"/>
                <w:szCs w:val="20"/>
              </w:rPr>
              <w:t>and the</w:t>
            </w:r>
            <w:r>
              <w:rPr>
                <w:rFonts w:asciiTheme="majorBidi" w:hAnsiTheme="majorBidi" w:cstheme="majorBidi"/>
                <w:sz w:val="20"/>
                <w:szCs w:val="20"/>
              </w:rPr>
              <w:t xml:space="preserve"> load</w:t>
            </w:r>
          </w:p>
        </w:tc>
        <w:tc>
          <w:tcPr>
            <w:tcW w:w="0" w:type="auto"/>
            <w:vAlign w:val="center"/>
          </w:tcPr>
          <w:p w14:paraId="696D84A4" w14:textId="7B3C352F" w:rsidR="00D813C7" w:rsidRDefault="00192868" w:rsidP="00C1770A">
            <w:pPr>
              <w:spacing w:line="480" w:lineRule="auto"/>
              <w:jc w:val="center"/>
              <w:rPr>
                <w:rFonts w:asciiTheme="majorBidi" w:hAnsiTheme="majorBidi" w:cstheme="majorBidi"/>
                <w:sz w:val="20"/>
                <w:szCs w:val="20"/>
              </w:rPr>
            </w:pPr>
            <w:r>
              <w:rPr>
                <w:rFonts w:asciiTheme="majorBidi" w:hAnsiTheme="majorBidi" w:cstheme="majorBidi"/>
                <w:sz w:val="20"/>
                <w:szCs w:val="20"/>
              </w:rPr>
              <w:t>3</w:t>
            </w:r>
            <w:r w:rsidR="00E75B96">
              <w:rPr>
                <w:rFonts w:asciiTheme="majorBidi" w:hAnsiTheme="majorBidi" w:cstheme="majorBidi"/>
                <w:sz w:val="20"/>
                <w:szCs w:val="20"/>
              </w:rPr>
              <w:t>0</w:t>
            </w:r>
            <w:r w:rsidR="00F65FF6">
              <w:rPr>
                <w:rFonts w:asciiTheme="majorBidi" w:hAnsiTheme="majorBidi" w:cstheme="majorBidi"/>
                <w:sz w:val="20"/>
                <w:szCs w:val="20"/>
              </w:rPr>
              <w:t xml:space="preserve"> km</w:t>
            </w:r>
          </w:p>
        </w:tc>
      </w:tr>
      <w:tr w:rsidR="00D813C7" w:rsidRPr="001670FF" w14:paraId="4EA9E986" w14:textId="77777777" w:rsidTr="00C1770A">
        <w:trPr>
          <w:trHeight w:val="335"/>
          <w:jc w:val="center"/>
        </w:trPr>
        <w:tc>
          <w:tcPr>
            <w:tcW w:w="0" w:type="auto"/>
            <w:vAlign w:val="center"/>
          </w:tcPr>
          <w:p w14:paraId="275C091E" w14:textId="7E094D29" w:rsidR="00D813C7" w:rsidRPr="00B109FA" w:rsidRDefault="00D813C7" w:rsidP="00C1770A">
            <w:pPr>
              <w:spacing w:line="480" w:lineRule="auto"/>
              <w:jc w:val="center"/>
              <w:rPr>
                <w:rFonts w:eastAsia="Calibri" w:cs="Arial"/>
                <w:sz w:val="20"/>
                <w:szCs w:val="20"/>
              </w:rPr>
            </w:pPr>
            <m:oMathPara>
              <m:oMath>
                <m:r>
                  <w:rPr>
                    <w:rFonts w:ascii="Cambria Math" w:eastAsia="Calibri" w:hAnsi="Cambria Math" w:cs="Arial"/>
                    <w:sz w:val="20"/>
                    <w:szCs w:val="20"/>
                  </w:rPr>
                  <m:t>d2</m:t>
                </m:r>
              </m:oMath>
            </m:oMathPara>
          </w:p>
        </w:tc>
        <w:tc>
          <w:tcPr>
            <w:tcW w:w="0" w:type="auto"/>
            <w:vAlign w:val="center"/>
          </w:tcPr>
          <w:p w14:paraId="10D687A3" w14:textId="54D60983" w:rsidR="00D813C7" w:rsidRPr="00B109FA" w:rsidRDefault="00D813C7" w:rsidP="00C1770A">
            <w:pPr>
              <w:spacing w:line="480" w:lineRule="auto"/>
              <w:jc w:val="center"/>
              <w:rPr>
                <w:rFonts w:asciiTheme="majorBidi" w:hAnsiTheme="majorBidi" w:cstheme="majorBidi"/>
                <w:sz w:val="20"/>
                <w:szCs w:val="20"/>
              </w:rPr>
            </w:pPr>
            <w:r>
              <w:rPr>
                <w:rFonts w:asciiTheme="majorBidi" w:hAnsiTheme="majorBidi" w:cstheme="majorBidi"/>
                <w:sz w:val="20"/>
                <w:szCs w:val="20"/>
              </w:rPr>
              <w:t>Distance between</w:t>
            </w:r>
            <w:r w:rsidR="002B30FF">
              <w:rPr>
                <w:rFonts w:asciiTheme="majorBidi" w:hAnsiTheme="majorBidi" w:cstheme="majorBidi"/>
                <w:sz w:val="20"/>
                <w:szCs w:val="20"/>
              </w:rPr>
              <w:t xml:space="preserve"> the load and TPS2</w:t>
            </w:r>
          </w:p>
        </w:tc>
        <w:tc>
          <w:tcPr>
            <w:tcW w:w="0" w:type="auto"/>
            <w:vAlign w:val="center"/>
          </w:tcPr>
          <w:p w14:paraId="111E337C" w14:textId="4FD14070" w:rsidR="00D813C7" w:rsidRPr="00B109FA" w:rsidRDefault="0097242A" w:rsidP="00C1770A">
            <w:pPr>
              <w:spacing w:line="480" w:lineRule="auto"/>
              <w:jc w:val="center"/>
              <w:rPr>
                <w:rFonts w:asciiTheme="majorBidi" w:hAnsiTheme="majorBidi" w:cstheme="majorBidi"/>
                <w:sz w:val="20"/>
                <w:szCs w:val="20"/>
              </w:rPr>
            </w:pPr>
            <w:r>
              <w:rPr>
                <w:rFonts w:asciiTheme="majorBidi" w:hAnsiTheme="majorBidi" w:cstheme="majorBidi"/>
                <w:sz w:val="20"/>
                <w:szCs w:val="20"/>
              </w:rPr>
              <w:t>1</w:t>
            </w:r>
            <w:r w:rsidR="00E75B96">
              <w:rPr>
                <w:rFonts w:asciiTheme="majorBidi" w:hAnsiTheme="majorBidi" w:cstheme="majorBidi"/>
                <w:sz w:val="20"/>
                <w:szCs w:val="20"/>
              </w:rPr>
              <w:t>0</w:t>
            </w:r>
            <w:r w:rsidR="00F65FF6">
              <w:rPr>
                <w:rFonts w:asciiTheme="majorBidi" w:hAnsiTheme="majorBidi" w:cstheme="majorBidi"/>
                <w:sz w:val="20"/>
                <w:szCs w:val="20"/>
              </w:rPr>
              <w:t xml:space="preserve"> km</w:t>
            </w:r>
          </w:p>
        </w:tc>
      </w:tr>
      <w:tr w:rsidR="00100962" w:rsidRPr="001670FF" w14:paraId="2E94C153" w14:textId="77777777" w:rsidTr="00C1770A">
        <w:trPr>
          <w:trHeight w:val="335"/>
          <w:jc w:val="center"/>
        </w:trPr>
        <w:tc>
          <w:tcPr>
            <w:tcW w:w="0" w:type="auto"/>
            <w:vAlign w:val="center"/>
          </w:tcPr>
          <w:p w14:paraId="2C87BBA3" w14:textId="15172725" w:rsidR="00100962" w:rsidRPr="00E63F97" w:rsidRDefault="0065735A" w:rsidP="00C1770A">
            <w:pPr>
              <w:spacing w:line="480" w:lineRule="auto"/>
              <w:jc w:val="center"/>
              <w:rPr>
                <w:rFonts w:eastAsia="Calibri" w:cs="Arial"/>
                <w:sz w:val="20"/>
                <w:szCs w:val="20"/>
              </w:rPr>
            </w:pPr>
            <m:oMathPara>
              <m:oMath>
                <m:sSub>
                  <m:sSubPr>
                    <m:ctrlPr>
                      <w:rPr>
                        <w:rFonts w:ascii="Cambria Math" w:hAnsi="Cambria Math" w:cstheme="majorBidi"/>
                        <w:i/>
                        <w:sz w:val="20"/>
                        <w:szCs w:val="20"/>
                      </w:rPr>
                    </m:ctrlPr>
                  </m:sSubPr>
                  <m:e>
                    <m:r>
                      <w:rPr>
                        <w:rFonts w:ascii="Cambria Math" w:hAnsi="Cambria Math" w:cstheme="majorBidi"/>
                        <w:sz w:val="20"/>
                        <w:szCs w:val="20"/>
                      </w:rPr>
                      <m:t>P</m:t>
                    </m:r>
                  </m:e>
                  <m:sub>
                    <m:r>
                      <w:rPr>
                        <w:rFonts w:ascii="Cambria Math" w:hAnsi="Cambria Math" w:cstheme="majorBidi"/>
                        <w:sz w:val="20"/>
                        <w:szCs w:val="20"/>
                      </w:rPr>
                      <m:t>PV</m:t>
                    </m:r>
                  </m:sub>
                </m:sSub>
              </m:oMath>
            </m:oMathPara>
          </w:p>
        </w:tc>
        <w:tc>
          <w:tcPr>
            <w:tcW w:w="0" w:type="auto"/>
            <w:vAlign w:val="center"/>
          </w:tcPr>
          <w:p w14:paraId="6E361F20" w14:textId="65ACB1A9" w:rsidR="00100962" w:rsidRDefault="00100962" w:rsidP="00C1770A">
            <w:pPr>
              <w:spacing w:line="480" w:lineRule="auto"/>
              <w:jc w:val="center"/>
              <w:rPr>
                <w:rFonts w:asciiTheme="majorBidi" w:hAnsiTheme="majorBidi" w:cstheme="majorBidi"/>
                <w:sz w:val="20"/>
                <w:szCs w:val="20"/>
              </w:rPr>
            </w:pPr>
            <w:r>
              <w:rPr>
                <w:rFonts w:asciiTheme="majorBidi" w:hAnsiTheme="majorBidi" w:cstheme="majorBidi"/>
                <w:sz w:val="20"/>
                <w:szCs w:val="20"/>
              </w:rPr>
              <w:t>Installed capacity of the PV farm</w:t>
            </w:r>
          </w:p>
        </w:tc>
        <w:tc>
          <w:tcPr>
            <w:tcW w:w="0" w:type="auto"/>
            <w:vAlign w:val="center"/>
          </w:tcPr>
          <w:p w14:paraId="2D54F055" w14:textId="43EA143F" w:rsidR="00100962" w:rsidRPr="00B109FA" w:rsidRDefault="003F6F67" w:rsidP="00C1770A">
            <w:pPr>
              <w:spacing w:line="480" w:lineRule="auto"/>
              <w:jc w:val="center"/>
              <w:rPr>
                <w:rFonts w:asciiTheme="majorBidi" w:hAnsiTheme="majorBidi" w:cstheme="majorBidi"/>
                <w:sz w:val="20"/>
                <w:szCs w:val="20"/>
              </w:rPr>
            </w:pPr>
            <w:r>
              <w:rPr>
                <w:rFonts w:asciiTheme="majorBidi" w:hAnsiTheme="majorBidi" w:cstheme="majorBidi"/>
                <w:sz w:val="20"/>
                <w:szCs w:val="20"/>
              </w:rPr>
              <w:t>1.6 MW</w:t>
            </w:r>
          </w:p>
        </w:tc>
      </w:tr>
      <w:tr w:rsidR="00100962" w:rsidRPr="001670FF" w14:paraId="63EE0A6E" w14:textId="77777777" w:rsidTr="00C1770A">
        <w:trPr>
          <w:trHeight w:val="335"/>
          <w:jc w:val="center"/>
        </w:trPr>
        <w:tc>
          <w:tcPr>
            <w:tcW w:w="0" w:type="auto"/>
            <w:vAlign w:val="center"/>
          </w:tcPr>
          <w:p w14:paraId="6A604F06" w14:textId="1266F197" w:rsidR="00100962" w:rsidRPr="00E63F97" w:rsidRDefault="0065735A" w:rsidP="00C1770A">
            <w:pPr>
              <w:spacing w:line="480" w:lineRule="auto"/>
              <w:jc w:val="center"/>
              <w:rPr>
                <w:rFonts w:eastAsia="Calibri" w:cs="Arial"/>
                <w:sz w:val="20"/>
                <w:szCs w:val="20"/>
              </w:rPr>
            </w:pPr>
            <m:oMathPara>
              <m:oMath>
                <m:sSub>
                  <m:sSubPr>
                    <m:ctrlPr>
                      <w:rPr>
                        <w:rFonts w:ascii="Cambria Math" w:hAnsi="Cambria Math" w:cstheme="majorBidi"/>
                        <w:i/>
                        <w:sz w:val="20"/>
                        <w:szCs w:val="20"/>
                      </w:rPr>
                    </m:ctrlPr>
                  </m:sSubPr>
                  <m:e>
                    <m:r>
                      <w:rPr>
                        <w:rFonts w:ascii="Cambria Math" w:hAnsi="Cambria Math" w:cstheme="majorBidi"/>
                        <w:sz w:val="20"/>
                        <w:szCs w:val="20"/>
                      </w:rPr>
                      <m:t>P</m:t>
                    </m:r>
                  </m:e>
                  <m:sub>
                    <m:r>
                      <w:rPr>
                        <w:rFonts w:ascii="Cambria Math" w:hAnsi="Cambria Math" w:cstheme="majorBidi"/>
                        <w:sz w:val="20"/>
                        <w:szCs w:val="20"/>
                      </w:rPr>
                      <m:t>TPS</m:t>
                    </m:r>
                  </m:sub>
                </m:sSub>
              </m:oMath>
            </m:oMathPara>
          </w:p>
        </w:tc>
        <w:tc>
          <w:tcPr>
            <w:tcW w:w="0" w:type="auto"/>
            <w:vAlign w:val="center"/>
          </w:tcPr>
          <w:p w14:paraId="0BC47F9C" w14:textId="4DD378E8" w:rsidR="00100962" w:rsidRDefault="00100962" w:rsidP="00C1770A">
            <w:pPr>
              <w:spacing w:line="480" w:lineRule="auto"/>
              <w:jc w:val="center"/>
              <w:rPr>
                <w:rFonts w:asciiTheme="majorBidi" w:hAnsiTheme="majorBidi" w:cstheme="majorBidi"/>
                <w:sz w:val="20"/>
                <w:szCs w:val="20"/>
              </w:rPr>
            </w:pPr>
            <w:r>
              <w:rPr>
                <w:rFonts w:asciiTheme="majorBidi" w:hAnsiTheme="majorBidi" w:cstheme="majorBidi"/>
                <w:sz w:val="20"/>
                <w:szCs w:val="20"/>
              </w:rPr>
              <w:t xml:space="preserve">Installed capacity of </w:t>
            </w:r>
            <w:r w:rsidR="003F6F67">
              <w:rPr>
                <w:rFonts w:asciiTheme="majorBidi" w:hAnsiTheme="majorBidi" w:cstheme="majorBidi"/>
                <w:sz w:val="20"/>
                <w:szCs w:val="20"/>
              </w:rPr>
              <w:t>each MVDC</w:t>
            </w:r>
            <w:r>
              <w:rPr>
                <w:rFonts w:asciiTheme="majorBidi" w:hAnsiTheme="majorBidi" w:cstheme="majorBidi"/>
                <w:sz w:val="20"/>
                <w:szCs w:val="20"/>
              </w:rPr>
              <w:t xml:space="preserve"> TPSs</w:t>
            </w:r>
          </w:p>
        </w:tc>
        <w:tc>
          <w:tcPr>
            <w:tcW w:w="0" w:type="auto"/>
            <w:vAlign w:val="center"/>
          </w:tcPr>
          <w:p w14:paraId="0C6042C4" w14:textId="24676C2C" w:rsidR="00100962" w:rsidRPr="00B109FA" w:rsidRDefault="003F6F67" w:rsidP="00C1770A">
            <w:pPr>
              <w:spacing w:line="480" w:lineRule="auto"/>
              <w:jc w:val="center"/>
              <w:rPr>
                <w:rFonts w:asciiTheme="majorBidi" w:hAnsiTheme="majorBidi" w:cstheme="majorBidi"/>
                <w:sz w:val="20"/>
                <w:szCs w:val="20"/>
              </w:rPr>
            </w:pPr>
            <w:r>
              <w:rPr>
                <w:rFonts w:asciiTheme="majorBidi" w:hAnsiTheme="majorBidi" w:cstheme="majorBidi"/>
                <w:sz w:val="20"/>
                <w:szCs w:val="20"/>
              </w:rPr>
              <w:t>20 MW</w:t>
            </w:r>
          </w:p>
        </w:tc>
      </w:tr>
      <w:tr w:rsidR="00966F30" w:rsidRPr="001670FF" w14:paraId="7071D3FA" w14:textId="77777777" w:rsidTr="00C1770A">
        <w:trPr>
          <w:trHeight w:val="335"/>
          <w:jc w:val="center"/>
        </w:trPr>
        <w:tc>
          <w:tcPr>
            <w:tcW w:w="0" w:type="auto"/>
            <w:vAlign w:val="center"/>
          </w:tcPr>
          <w:p w14:paraId="6CB01D21" w14:textId="118E6F7F" w:rsidR="00966F30" w:rsidRDefault="0065735A" w:rsidP="00966F30">
            <w:pPr>
              <w:spacing w:line="480" w:lineRule="auto"/>
              <w:jc w:val="center"/>
              <w:rPr>
                <w:rFonts w:eastAsia="Calibri" w:cs="Arial"/>
                <w:sz w:val="20"/>
                <w:szCs w:val="20"/>
              </w:rPr>
            </w:pPr>
            <m:oMath>
              <m:sSub>
                <m:sSubPr>
                  <m:ctrlPr>
                    <w:rPr>
                      <w:rFonts w:ascii="Cambria Math" w:hAnsi="Cambria Math" w:cstheme="majorBidi"/>
                      <w:i/>
                      <w:sz w:val="20"/>
                      <w:szCs w:val="20"/>
                    </w:rPr>
                  </m:ctrlPr>
                </m:sSubPr>
                <m:e>
                  <m:r>
                    <w:rPr>
                      <w:rFonts w:ascii="Cambria Math" w:hAnsi="Cambria Math" w:cstheme="majorBidi"/>
                      <w:sz w:val="20"/>
                      <w:szCs w:val="20"/>
                    </w:rPr>
                    <m:t>R</m:t>
                  </m:r>
                </m:e>
                <m:sub>
                  <m:r>
                    <w:rPr>
                      <w:rFonts w:ascii="Cambria Math" w:hAnsi="Cambria Math" w:cstheme="majorBidi"/>
                      <w:sz w:val="20"/>
                      <w:szCs w:val="20"/>
                    </w:rPr>
                    <m:t>L</m:t>
                  </m:r>
                </m:sub>
              </m:sSub>
            </m:oMath>
            <w:r w:rsidR="00966F30">
              <w:rPr>
                <w:rFonts w:eastAsia="Calibri" w:cs="Arial"/>
                <w:sz w:val="20"/>
                <w:szCs w:val="20"/>
              </w:rPr>
              <w:t xml:space="preserve"> </w:t>
            </w:r>
          </w:p>
        </w:tc>
        <w:tc>
          <w:tcPr>
            <w:tcW w:w="0" w:type="auto"/>
            <w:vAlign w:val="center"/>
          </w:tcPr>
          <w:p w14:paraId="3B5A6BAE" w14:textId="6C9475F2" w:rsidR="00966F30" w:rsidRDefault="00966F30" w:rsidP="00966F30">
            <w:pPr>
              <w:spacing w:line="480" w:lineRule="auto"/>
              <w:jc w:val="center"/>
              <w:rPr>
                <w:rFonts w:asciiTheme="majorBidi" w:hAnsiTheme="majorBidi" w:cstheme="majorBidi"/>
                <w:sz w:val="20"/>
                <w:szCs w:val="20"/>
              </w:rPr>
            </w:pPr>
            <w:r>
              <w:rPr>
                <w:rFonts w:asciiTheme="majorBidi" w:hAnsiTheme="majorBidi" w:cstheme="majorBidi"/>
                <w:sz w:val="20"/>
                <w:szCs w:val="20"/>
              </w:rPr>
              <w:t>Load resistance</w:t>
            </w:r>
          </w:p>
        </w:tc>
        <w:tc>
          <w:tcPr>
            <w:tcW w:w="0" w:type="auto"/>
            <w:vAlign w:val="center"/>
          </w:tcPr>
          <w:p w14:paraId="16E1D33F" w14:textId="7657636E" w:rsidR="00966F30" w:rsidRDefault="00966F30" w:rsidP="00966F30">
            <w:pPr>
              <w:spacing w:line="480" w:lineRule="auto"/>
              <w:jc w:val="center"/>
              <w:rPr>
                <w:rFonts w:asciiTheme="majorBidi" w:hAnsiTheme="majorBidi" w:cstheme="majorBidi"/>
                <w:sz w:val="20"/>
                <w:szCs w:val="20"/>
              </w:rPr>
            </w:pPr>
            <w:r w:rsidRPr="00AD1B38">
              <w:rPr>
                <w:rFonts w:asciiTheme="majorBidi" w:hAnsiTheme="majorBidi" w:cstheme="majorBidi"/>
                <w:sz w:val="20"/>
                <w:szCs w:val="20"/>
              </w:rPr>
              <w:t>36.76</w:t>
            </w:r>
            <w:r>
              <w:rPr>
                <w:rFonts w:asciiTheme="majorBidi" w:hAnsiTheme="majorBidi" w:cstheme="majorBidi"/>
                <w:sz w:val="20"/>
                <w:szCs w:val="20"/>
              </w:rPr>
              <w:t xml:space="preserve"> Ω</w:t>
            </w:r>
          </w:p>
        </w:tc>
      </w:tr>
      <w:bookmarkStart w:id="148" w:name="_Hlk83820833"/>
      <w:tr w:rsidR="00B505D9" w:rsidRPr="001670FF" w14:paraId="2C6DD78B" w14:textId="77777777" w:rsidTr="00C1770A">
        <w:trPr>
          <w:trHeight w:val="335"/>
          <w:jc w:val="center"/>
        </w:trPr>
        <w:tc>
          <w:tcPr>
            <w:tcW w:w="0" w:type="auto"/>
            <w:vAlign w:val="center"/>
          </w:tcPr>
          <w:p w14:paraId="79B2938A" w14:textId="6F6174A6" w:rsidR="00B505D9" w:rsidRDefault="0065735A" w:rsidP="00C1770A">
            <w:pPr>
              <w:spacing w:line="480" w:lineRule="auto"/>
              <w:jc w:val="center"/>
              <w:rPr>
                <w:rFonts w:eastAsia="Calibri" w:cs="Arial"/>
                <w:sz w:val="20"/>
                <w:szCs w:val="20"/>
              </w:rPr>
            </w:pPr>
            <m:oMathPara>
              <m:oMath>
                <m:sSub>
                  <m:sSubPr>
                    <m:ctrlPr>
                      <w:rPr>
                        <w:rFonts w:ascii="Cambria Math" w:hAnsi="Cambria Math" w:cstheme="majorBidi"/>
                        <w:i/>
                        <w:sz w:val="20"/>
                        <w:szCs w:val="20"/>
                      </w:rPr>
                    </m:ctrlPr>
                  </m:sSubPr>
                  <m:e>
                    <m:r>
                      <w:rPr>
                        <w:rFonts w:ascii="Cambria Math" w:hAnsi="Cambria Math" w:cstheme="majorBidi"/>
                        <w:sz w:val="20"/>
                        <w:szCs w:val="20"/>
                      </w:rPr>
                      <m:t>T</m:t>
                    </m:r>
                  </m:e>
                  <m:sub>
                    <m:r>
                      <w:rPr>
                        <w:rFonts w:ascii="Cambria Math" w:hAnsi="Cambria Math" w:cstheme="majorBidi"/>
                        <w:sz w:val="20"/>
                        <w:szCs w:val="20"/>
                      </w:rPr>
                      <m:t>PV</m:t>
                    </m:r>
                  </m:sub>
                </m:sSub>
              </m:oMath>
            </m:oMathPara>
            <w:bookmarkEnd w:id="148"/>
          </w:p>
        </w:tc>
        <w:tc>
          <w:tcPr>
            <w:tcW w:w="0" w:type="auto"/>
            <w:vAlign w:val="center"/>
          </w:tcPr>
          <w:p w14:paraId="52D304B3" w14:textId="2E54E120" w:rsidR="00B505D9" w:rsidRDefault="00B505D9" w:rsidP="00C1770A">
            <w:pPr>
              <w:spacing w:line="480" w:lineRule="auto"/>
              <w:jc w:val="center"/>
              <w:rPr>
                <w:rFonts w:asciiTheme="majorBidi" w:hAnsiTheme="majorBidi" w:cstheme="majorBidi"/>
                <w:sz w:val="20"/>
                <w:szCs w:val="20"/>
              </w:rPr>
            </w:pPr>
            <w:r>
              <w:rPr>
                <w:rFonts w:asciiTheme="majorBidi" w:hAnsiTheme="majorBidi" w:cstheme="majorBidi"/>
                <w:sz w:val="20"/>
                <w:szCs w:val="20"/>
              </w:rPr>
              <w:t>Temperature of PV arrays</w:t>
            </w:r>
          </w:p>
        </w:tc>
        <w:tc>
          <w:tcPr>
            <w:tcW w:w="0" w:type="auto"/>
            <w:vAlign w:val="center"/>
          </w:tcPr>
          <w:p w14:paraId="046832B4" w14:textId="4FA9C743" w:rsidR="00B505D9" w:rsidRDefault="00B505D9" w:rsidP="00C1770A">
            <w:pPr>
              <w:spacing w:line="480" w:lineRule="auto"/>
              <w:jc w:val="center"/>
              <w:rPr>
                <w:rFonts w:asciiTheme="majorBidi" w:hAnsiTheme="majorBidi" w:cstheme="majorBidi"/>
                <w:sz w:val="20"/>
                <w:szCs w:val="20"/>
              </w:rPr>
            </w:pPr>
            <w:r>
              <w:rPr>
                <w:rFonts w:asciiTheme="majorBidi" w:hAnsiTheme="majorBidi" w:cstheme="majorBidi"/>
                <w:sz w:val="20"/>
                <w:szCs w:val="20"/>
              </w:rPr>
              <w:t>25 ⁰C</w:t>
            </w:r>
          </w:p>
        </w:tc>
      </w:tr>
      <w:tr w:rsidR="006150BA" w:rsidRPr="001670FF" w14:paraId="79E6C0EE" w14:textId="77777777" w:rsidTr="00C1770A">
        <w:trPr>
          <w:trHeight w:val="335"/>
          <w:jc w:val="center"/>
        </w:trPr>
        <w:tc>
          <w:tcPr>
            <w:tcW w:w="0" w:type="auto"/>
            <w:vAlign w:val="center"/>
          </w:tcPr>
          <w:p w14:paraId="15430FF9" w14:textId="453EB1F9" w:rsidR="006150BA" w:rsidRDefault="0065735A" w:rsidP="006150BA">
            <w:pPr>
              <w:spacing w:line="480" w:lineRule="auto"/>
              <w:jc w:val="center"/>
              <w:rPr>
                <w:rFonts w:eastAsia="Calibri" w:cs="Arial"/>
                <w:sz w:val="20"/>
                <w:szCs w:val="20"/>
              </w:rPr>
            </w:pPr>
            <m:oMathPara>
              <m:oMath>
                <m:sSub>
                  <m:sSubPr>
                    <m:ctrlPr>
                      <w:rPr>
                        <w:rFonts w:ascii="Cambria Math" w:hAnsi="Cambria Math" w:cstheme="majorBidi"/>
                        <w:i/>
                        <w:sz w:val="20"/>
                        <w:szCs w:val="20"/>
                      </w:rPr>
                    </m:ctrlPr>
                  </m:sSubPr>
                  <m:e>
                    <m:r>
                      <w:rPr>
                        <w:rFonts w:ascii="Cambria Math" w:hAnsi="Cambria Math" w:cstheme="majorBidi"/>
                        <w:sz w:val="20"/>
                        <w:szCs w:val="20"/>
                      </w:rPr>
                      <m:t>Irr</m:t>
                    </m:r>
                  </m:e>
                  <m:sub>
                    <m:r>
                      <w:rPr>
                        <w:rFonts w:ascii="Cambria Math" w:hAnsi="Cambria Math" w:cstheme="majorBidi"/>
                        <w:sz w:val="20"/>
                        <w:szCs w:val="20"/>
                      </w:rPr>
                      <m:t>PV</m:t>
                    </m:r>
                  </m:sub>
                </m:sSub>
              </m:oMath>
            </m:oMathPara>
          </w:p>
        </w:tc>
        <w:tc>
          <w:tcPr>
            <w:tcW w:w="0" w:type="auto"/>
            <w:vAlign w:val="center"/>
          </w:tcPr>
          <w:p w14:paraId="48C87A14" w14:textId="6330153D" w:rsidR="006150BA" w:rsidRDefault="006150BA" w:rsidP="006150BA">
            <w:pPr>
              <w:spacing w:line="480" w:lineRule="auto"/>
              <w:jc w:val="center"/>
              <w:rPr>
                <w:rFonts w:asciiTheme="majorBidi" w:hAnsiTheme="majorBidi" w:cstheme="majorBidi"/>
                <w:sz w:val="20"/>
                <w:szCs w:val="20"/>
              </w:rPr>
            </w:pPr>
            <w:r>
              <w:rPr>
                <w:rFonts w:asciiTheme="majorBidi" w:hAnsiTheme="majorBidi" w:cstheme="majorBidi"/>
                <w:sz w:val="20"/>
                <w:szCs w:val="20"/>
              </w:rPr>
              <w:t>Solar irradiance</w:t>
            </w:r>
          </w:p>
        </w:tc>
        <w:tc>
          <w:tcPr>
            <w:tcW w:w="0" w:type="auto"/>
            <w:vAlign w:val="center"/>
          </w:tcPr>
          <w:p w14:paraId="4E003B10" w14:textId="5D9C4E29" w:rsidR="006150BA" w:rsidRPr="00D552BD" w:rsidRDefault="00D552BD" w:rsidP="006150BA">
            <w:pPr>
              <w:spacing w:line="480" w:lineRule="auto"/>
              <w:jc w:val="center"/>
              <w:rPr>
                <w:rFonts w:asciiTheme="majorBidi" w:hAnsiTheme="majorBidi" w:cstheme="majorBidi"/>
                <w:sz w:val="20"/>
                <w:szCs w:val="20"/>
              </w:rPr>
            </w:pPr>
            <w:r>
              <w:rPr>
                <w:rFonts w:asciiTheme="majorBidi" w:hAnsiTheme="majorBidi" w:cstheme="majorBidi"/>
                <w:sz w:val="20"/>
                <w:szCs w:val="20"/>
              </w:rPr>
              <w:t>1000 W/m</w:t>
            </w:r>
            <w:r>
              <w:rPr>
                <w:rFonts w:asciiTheme="majorBidi" w:hAnsiTheme="majorBidi" w:cstheme="majorBidi"/>
                <w:sz w:val="20"/>
                <w:szCs w:val="20"/>
                <w:vertAlign w:val="superscript"/>
              </w:rPr>
              <w:t>2</w:t>
            </w:r>
          </w:p>
        </w:tc>
      </w:tr>
    </w:tbl>
    <w:p w14:paraId="7FB24517" w14:textId="75117C10" w:rsidR="00312AB2" w:rsidRDefault="00312AB2" w:rsidP="008C5AFD">
      <w:pPr>
        <w:rPr>
          <w:highlight w:val="yellow"/>
        </w:rPr>
      </w:pPr>
    </w:p>
    <w:p w14:paraId="23E3E709" w14:textId="1E1D5A99" w:rsidR="00B5569A" w:rsidRDefault="00056DFD" w:rsidP="00B266C2">
      <w:pPr>
        <w:pStyle w:val="BodyText"/>
      </w:pPr>
      <w:r w:rsidRPr="00056DFD">
        <w:fldChar w:fldCharType="begin"/>
      </w:r>
      <w:r w:rsidRPr="00056DFD">
        <w:instrText xml:space="preserve"> REF _Ref71040685 \h </w:instrText>
      </w:r>
      <w:r>
        <w:instrText xml:space="preserve"> \* MERGEFORMAT </w:instrText>
      </w:r>
      <w:r w:rsidRPr="00056DFD">
        <w:fldChar w:fldCharType="separate"/>
      </w:r>
      <w:r w:rsidR="005412DE">
        <w:t xml:space="preserve">Figure </w:t>
      </w:r>
      <w:r w:rsidR="005412DE">
        <w:rPr>
          <w:noProof/>
        </w:rPr>
        <w:t>42</w:t>
      </w:r>
      <w:r w:rsidRPr="00056DFD">
        <w:fldChar w:fldCharType="end"/>
      </w:r>
      <w:r w:rsidRPr="00056DFD">
        <w:t xml:space="preserve"> </w:t>
      </w:r>
      <w:r w:rsidR="00F65FF6" w:rsidRPr="00056DFD">
        <w:t>depict</w:t>
      </w:r>
      <w:r w:rsidR="000D1D6F" w:rsidRPr="00056DFD">
        <w:t>s</w:t>
      </w:r>
      <w:r w:rsidR="00F65FF6" w:rsidRPr="00056DFD">
        <w:t xml:space="preserve"> the</w:t>
      </w:r>
      <w:r w:rsidR="00F65FF6">
        <w:t xml:space="preserve"> voltage</w:t>
      </w:r>
      <w:r w:rsidR="000D1D6F">
        <w:t>s and currents</w:t>
      </w:r>
      <w:r w:rsidR="00F65FF6">
        <w:t xml:space="preserve"> at </w:t>
      </w:r>
      <w:r w:rsidR="00D85295">
        <w:t xml:space="preserve">the </w:t>
      </w:r>
      <w:r w:rsidR="00F65FF6">
        <w:t xml:space="preserve">TPSs and PV </w:t>
      </w:r>
      <w:r w:rsidR="0085193A">
        <w:t>farm</w:t>
      </w:r>
      <w:r w:rsidR="00B3394A">
        <w:t>s terminals</w:t>
      </w:r>
      <w:r w:rsidR="00D85295">
        <w:t>. After</w:t>
      </w:r>
      <w:r w:rsidR="00AE21E0">
        <w:t xml:space="preserve"> </w:t>
      </w:r>
      <w:r w:rsidR="009933EF">
        <w:t xml:space="preserve">the </w:t>
      </w:r>
      <w:r w:rsidR="00D85295">
        <w:t>transients, the DC bus</w:t>
      </w:r>
      <w:r w:rsidR="00AE21E0">
        <w:t xml:space="preserve"> voltage</w:t>
      </w:r>
      <w:r w:rsidR="00D85295">
        <w:t xml:space="preserve"> </w:t>
      </w:r>
      <w:r w:rsidR="000D1D6F">
        <w:t>lie</w:t>
      </w:r>
      <w:r w:rsidR="00AE21E0">
        <w:t>s</w:t>
      </w:r>
      <w:r w:rsidR="000D1D6F">
        <w:t xml:space="preserve"> within acceptable range stated in </w:t>
      </w:r>
      <w:r w:rsidR="000D1D6F">
        <w:fldChar w:fldCharType="begin"/>
      </w:r>
      <w:r w:rsidR="000D1D6F">
        <w:instrText xml:space="preserve"> REF _Ref70341518 \h </w:instrText>
      </w:r>
      <w:r w:rsidR="000D1D6F">
        <w:fldChar w:fldCharType="separate"/>
      </w:r>
      <w:r w:rsidR="005412DE">
        <w:t xml:space="preserve">Table </w:t>
      </w:r>
      <w:r w:rsidR="005412DE">
        <w:rPr>
          <w:noProof/>
        </w:rPr>
        <w:t>1</w:t>
      </w:r>
      <w:r w:rsidR="000D1D6F">
        <w:fldChar w:fldCharType="end"/>
      </w:r>
      <w:r w:rsidR="000D1D6F">
        <w:t xml:space="preserve">. </w:t>
      </w:r>
      <w:r w:rsidR="00F865C8">
        <w:t xml:space="preserve">The capacitor voltages in one leg of MMC-FB, phase voltage and current of phase “a” at the AC side, and the calculated </w:t>
      </w:r>
      <w:r w:rsidR="00F865C8" w:rsidRPr="00F865C8">
        <w:t>TDD</w:t>
      </w:r>
      <w:r w:rsidR="00F865C8">
        <w:t xml:space="preserve"> </w:t>
      </w:r>
      <w:r w:rsidR="00391DB7">
        <w:t xml:space="preserve">for TPS1 </w:t>
      </w:r>
      <w:r w:rsidR="00F865C8">
        <w:t xml:space="preserve">are </w:t>
      </w:r>
      <w:r w:rsidR="00F865C8" w:rsidRPr="00D912A8">
        <w:t xml:space="preserve">represented in </w:t>
      </w:r>
      <w:r w:rsidR="00D912A8" w:rsidRPr="00D912A8">
        <w:fldChar w:fldCharType="begin"/>
      </w:r>
      <w:r w:rsidR="00D912A8" w:rsidRPr="00D912A8">
        <w:instrText xml:space="preserve"> REF _Ref71040713 \h </w:instrText>
      </w:r>
      <w:r w:rsidR="00D912A8">
        <w:instrText xml:space="preserve"> \* MERGEFORMAT </w:instrText>
      </w:r>
      <w:r w:rsidR="00D912A8" w:rsidRPr="00D912A8">
        <w:fldChar w:fldCharType="separate"/>
      </w:r>
      <w:r w:rsidR="005412DE">
        <w:t xml:space="preserve">Figure </w:t>
      </w:r>
      <w:r w:rsidR="005412DE">
        <w:rPr>
          <w:noProof/>
        </w:rPr>
        <w:t>43</w:t>
      </w:r>
      <w:r w:rsidR="00D912A8" w:rsidRPr="00D912A8">
        <w:fldChar w:fldCharType="end"/>
      </w:r>
      <w:r w:rsidR="00D912A8" w:rsidRPr="00D912A8">
        <w:t xml:space="preserve"> to </w:t>
      </w:r>
      <w:r w:rsidR="00D912A8" w:rsidRPr="00D912A8">
        <w:fldChar w:fldCharType="begin"/>
      </w:r>
      <w:r w:rsidR="00D912A8" w:rsidRPr="00D912A8">
        <w:instrText xml:space="preserve"> REF _Ref71040724 \h </w:instrText>
      </w:r>
      <w:r w:rsidR="00D912A8">
        <w:instrText xml:space="preserve"> \* MERGEFORMAT </w:instrText>
      </w:r>
      <w:r w:rsidR="00D912A8" w:rsidRPr="00D912A8">
        <w:fldChar w:fldCharType="separate"/>
      </w:r>
      <w:r w:rsidR="005412DE">
        <w:t xml:space="preserve">Figure </w:t>
      </w:r>
      <w:r w:rsidR="005412DE">
        <w:rPr>
          <w:noProof/>
        </w:rPr>
        <w:t>45</w:t>
      </w:r>
      <w:r w:rsidR="00D912A8" w:rsidRPr="00D912A8">
        <w:fldChar w:fldCharType="end"/>
      </w:r>
      <w:r w:rsidR="00D912A8" w:rsidRPr="00D912A8">
        <w:t>,</w:t>
      </w:r>
      <w:r w:rsidR="00F865C8" w:rsidRPr="00D912A8">
        <w:t xml:space="preserve"> showing </w:t>
      </w:r>
      <w:r w:rsidR="005E02AC">
        <w:t xml:space="preserve">the </w:t>
      </w:r>
      <w:r w:rsidR="00F865C8" w:rsidRPr="00D912A8">
        <w:t xml:space="preserve">normal operation </w:t>
      </w:r>
      <w:r w:rsidR="00391DB7" w:rsidRPr="00D912A8">
        <w:t>of the TPSs converters.</w:t>
      </w:r>
    </w:p>
    <w:p w14:paraId="67F612C2" w14:textId="669D47F0" w:rsidR="005B7652" w:rsidRDefault="000D1D6F" w:rsidP="00B266C2">
      <w:pPr>
        <w:pStyle w:val="BodyText"/>
      </w:pPr>
      <w:r>
        <w:t xml:space="preserve">The output power of each TPS is </w:t>
      </w:r>
      <w:r w:rsidR="00773576">
        <w:t>inversely proportional to the distance between the load and the TPS. In this simulation case,</w:t>
      </w:r>
      <w:r>
        <w:t xml:space="preserve"> the load is closer to TPS2</w:t>
      </w:r>
      <w:r w:rsidR="00B5105B">
        <w:t>,</w:t>
      </w:r>
      <w:r w:rsidR="00773576">
        <w:t xml:space="preserve"> </w:t>
      </w:r>
      <w:r w:rsidR="00E63046">
        <w:t>and</w:t>
      </w:r>
      <w:r w:rsidR="00773576">
        <w:t xml:space="preserve"> </w:t>
      </w:r>
      <w:r>
        <w:t>TPS2 provides the highest share</w:t>
      </w:r>
      <w:r w:rsidR="00773576">
        <w:t xml:space="preserve"> of the load</w:t>
      </w:r>
      <w:r w:rsidR="008E4EC6">
        <w:t xml:space="preserve"> at steady state</w:t>
      </w:r>
      <w:r w:rsidR="00D22BB3">
        <w:t xml:space="preserve">, as demonstrated in </w:t>
      </w:r>
      <w:r w:rsidR="006C2F84">
        <w:fldChar w:fldCharType="begin"/>
      </w:r>
      <w:r w:rsidR="006C2F84">
        <w:instrText xml:space="preserve"> REF _Ref71041034 \h </w:instrText>
      </w:r>
      <w:r w:rsidR="006C2F84">
        <w:fldChar w:fldCharType="separate"/>
      </w:r>
      <w:r w:rsidR="005412DE">
        <w:t xml:space="preserve">Figure </w:t>
      </w:r>
      <w:r w:rsidR="005412DE">
        <w:rPr>
          <w:noProof/>
        </w:rPr>
        <w:t>46</w:t>
      </w:r>
      <w:r w:rsidR="006C2F84">
        <w:fldChar w:fldCharType="end"/>
      </w:r>
      <w:r w:rsidR="006C2F84">
        <w:t xml:space="preserve">. </w:t>
      </w:r>
    </w:p>
    <w:p w14:paraId="6AC40E9B" w14:textId="57198021" w:rsidR="005C401D" w:rsidRDefault="000D6DCD" w:rsidP="005C401D">
      <w:pPr>
        <w:pStyle w:val="BodyText"/>
        <w:keepNext/>
        <w:jc w:val="center"/>
      </w:pPr>
      <w:r>
        <w:rPr>
          <w:noProof/>
        </w:rPr>
        <w:drawing>
          <wp:inline distT="0" distB="0" distL="0" distR="0" wp14:anchorId="08555306" wp14:editId="740B72CA">
            <wp:extent cx="4895958" cy="3671968"/>
            <wp:effectExtent l="0" t="0" r="0" b="5080"/>
            <wp:docPr id="32" name="Picture 32" descr="Figure 42 - Output voltage of TPS1, TPS2, PV farms and the 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VDC.bmp"/>
                    <pic:cNvPicPr/>
                  </pic:nvPicPr>
                  <pic:blipFill>
                    <a:blip r:embed="rId59">
                      <a:extLst>
                        <a:ext uri="{28A0092B-C50C-407E-A947-70E740481C1C}">
                          <a14:useLocalDpi xmlns:a14="http://schemas.microsoft.com/office/drawing/2010/main" val="0"/>
                        </a:ext>
                      </a:extLst>
                    </a:blip>
                    <a:stretch>
                      <a:fillRect/>
                    </a:stretch>
                  </pic:blipFill>
                  <pic:spPr>
                    <a:xfrm>
                      <a:off x="0" y="0"/>
                      <a:ext cx="4895958" cy="3671968"/>
                    </a:xfrm>
                    <a:prstGeom prst="rect">
                      <a:avLst/>
                    </a:prstGeom>
                  </pic:spPr>
                </pic:pic>
              </a:graphicData>
            </a:graphic>
          </wp:inline>
        </w:drawing>
      </w:r>
    </w:p>
    <w:p w14:paraId="70EF5A55" w14:textId="725DC545" w:rsidR="00257C66" w:rsidRDefault="005C401D" w:rsidP="005C401D">
      <w:pPr>
        <w:pStyle w:val="figurecaptions"/>
      </w:pPr>
      <w:bookmarkStart w:id="149" w:name="_Ref71040685"/>
      <w:bookmarkStart w:id="150" w:name="_Toc84501682"/>
      <w:r>
        <w:t xml:space="preserve">Figure </w:t>
      </w:r>
      <w:r w:rsidR="0065735A">
        <w:fldChar w:fldCharType="begin"/>
      </w:r>
      <w:r w:rsidR="0065735A">
        <w:instrText xml:space="preserve"> SEQ Figure \* ARABIC </w:instrText>
      </w:r>
      <w:r w:rsidR="0065735A">
        <w:fldChar w:fldCharType="separate"/>
      </w:r>
      <w:r w:rsidR="005412DE">
        <w:rPr>
          <w:noProof/>
        </w:rPr>
        <w:t>42</w:t>
      </w:r>
      <w:r w:rsidR="0065735A">
        <w:rPr>
          <w:noProof/>
        </w:rPr>
        <w:fldChar w:fldCharType="end"/>
      </w:r>
      <w:bookmarkEnd w:id="149"/>
      <w:r>
        <w:t xml:space="preserve"> - Output voltage of TPS1, TPS2, PV farms and the load</w:t>
      </w:r>
      <w:bookmarkEnd w:id="150"/>
    </w:p>
    <w:p w14:paraId="22FBD890" w14:textId="529AA84A" w:rsidR="004F3A44" w:rsidRDefault="00EB53D7" w:rsidP="00C00162">
      <w:pPr>
        <w:pStyle w:val="BodyText"/>
        <w:keepNext/>
        <w:jc w:val="center"/>
      </w:pPr>
      <w:r>
        <w:rPr>
          <w:noProof/>
        </w:rPr>
        <w:lastRenderedPageBreak/>
        <w:drawing>
          <wp:inline distT="0" distB="0" distL="0" distR="0" wp14:anchorId="1236F0B5" wp14:editId="21BE7F0C">
            <wp:extent cx="4044950" cy="3033937"/>
            <wp:effectExtent l="0" t="0" r="0" b="0"/>
            <wp:docPr id="52" name="Picture 52" descr="Figure 43 - Capacitor voltages in leg &quot;a&quot; of TPS1 converter: Top arm and bottom 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Vca.bmp"/>
                    <pic:cNvPicPr/>
                  </pic:nvPicPr>
                  <pic:blipFill>
                    <a:blip r:embed="rId60">
                      <a:extLst>
                        <a:ext uri="{28A0092B-C50C-407E-A947-70E740481C1C}">
                          <a14:useLocalDpi xmlns:a14="http://schemas.microsoft.com/office/drawing/2010/main"/>
                        </a:ext>
                      </a:extLst>
                    </a:blip>
                    <a:stretch>
                      <a:fillRect/>
                    </a:stretch>
                  </pic:blipFill>
                  <pic:spPr>
                    <a:xfrm>
                      <a:off x="0" y="0"/>
                      <a:ext cx="4064392" cy="3048520"/>
                    </a:xfrm>
                    <a:prstGeom prst="rect">
                      <a:avLst/>
                    </a:prstGeom>
                  </pic:spPr>
                </pic:pic>
              </a:graphicData>
            </a:graphic>
          </wp:inline>
        </w:drawing>
      </w:r>
    </w:p>
    <w:p w14:paraId="6B6201E9" w14:textId="6018DF43" w:rsidR="005A28CB" w:rsidRDefault="004F3A44" w:rsidP="004F3A44">
      <w:pPr>
        <w:pStyle w:val="figurecaptions"/>
        <w:rPr>
          <w:noProof/>
        </w:rPr>
      </w:pPr>
      <w:bookmarkStart w:id="151" w:name="_Ref71040713"/>
      <w:bookmarkStart w:id="152" w:name="_Toc84501683"/>
      <w:r>
        <w:t xml:space="preserve">Figure </w:t>
      </w:r>
      <w:r w:rsidR="0065735A">
        <w:fldChar w:fldCharType="begin"/>
      </w:r>
      <w:r w:rsidR="0065735A">
        <w:instrText xml:space="preserve"> SEQ Figure \* ARABIC </w:instrText>
      </w:r>
      <w:r w:rsidR="0065735A">
        <w:fldChar w:fldCharType="separate"/>
      </w:r>
      <w:r w:rsidR="005412DE">
        <w:rPr>
          <w:noProof/>
        </w:rPr>
        <w:t>43</w:t>
      </w:r>
      <w:r w:rsidR="0065735A">
        <w:rPr>
          <w:noProof/>
        </w:rPr>
        <w:fldChar w:fldCharType="end"/>
      </w:r>
      <w:bookmarkEnd w:id="151"/>
      <w:r>
        <w:t xml:space="preserve"> - C</w:t>
      </w:r>
      <w:r w:rsidRPr="00327EA3">
        <w:t>apacitor voltages in leg</w:t>
      </w:r>
      <w:r>
        <w:t xml:space="preserve"> "a"</w:t>
      </w:r>
      <w:r w:rsidRPr="00327EA3">
        <w:t xml:space="preserve"> of </w:t>
      </w:r>
      <w:r>
        <w:t>TPS1 converter: Top arm and bottom arm</w:t>
      </w:r>
      <w:bookmarkEnd w:id="152"/>
    </w:p>
    <w:p w14:paraId="628A6634" w14:textId="3A7EC130" w:rsidR="00334553" w:rsidRDefault="00EB53D7" w:rsidP="00C00162">
      <w:pPr>
        <w:pStyle w:val="BodyText"/>
        <w:keepNext/>
        <w:jc w:val="center"/>
      </w:pPr>
      <w:r>
        <w:rPr>
          <w:noProof/>
        </w:rPr>
        <w:drawing>
          <wp:inline distT="0" distB="0" distL="0" distR="0" wp14:anchorId="2BC62FFF" wp14:editId="6A117C9D">
            <wp:extent cx="4005472" cy="3004104"/>
            <wp:effectExtent l="0" t="0" r="0" b="6350"/>
            <wp:docPr id="35" name="Picture 35" descr="Figure 44 - Voltage and current of phase “a” at the AC side of T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VIphase.bmp"/>
                    <pic:cNvPicPr/>
                  </pic:nvPicPr>
                  <pic:blipFill>
                    <a:blip r:embed="rId61">
                      <a:extLst>
                        <a:ext uri="{28A0092B-C50C-407E-A947-70E740481C1C}">
                          <a14:useLocalDpi xmlns:a14="http://schemas.microsoft.com/office/drawing/2010/main" val="0"/>
                        </a:ext>
                      </a:extLst>
                    </a:blip>
                    <a:stretch>
                      <a:fillRect/>
                    </a:stretch>
                  </pic:blipFill>
                  <pic:spPr>
                    <a:xfrm>
                      <a:off x="0" y="0"/>
                      <a:ext cx="4005472" cy="3004104"/>
                    </a:xfrm>
                    <a:prstGeom prst="rect">
                      <a:avLst/>
                    </a:prstGeom>
                  </pic:spPr>
                </pic:pic>
              </a:graphicData>
            </a:graphic>
          </wp:inline>
        </w:drawing>
      </w:r>
    </w:p>
    <w:p w14:paraId="3FF2FB3E" w14:textId="6235AB97" w:rsidR="00B62C6A" w:rsidRDefault="00334553" w:rsidP="00334553">
      <w:pPr>
        <w:pStyle w:val="figurecaptions"/>
      </w:pPr>
      <w:bookmarkStart w:id="153" w:name="_Toc84501684"/>
      <w:r>
        <w:t xml:space="preserve">Figure </w:t>
      </w:r>
      <w:r w:rsidR="0065735A">
        <w:fldChar w:fldCharType="begin"/>
      </w:r>
      <w:r w:rsidR="0065735A">
        <w:instrText xml:space="preserve"> SEQ Figure \* ARABIC </w:instrText>
      </w:r>
      <w:r w:rsidR="0065735A">
        <w:fldChar w:fldCharType="separate"/>
      </w:r>
      <w:r w:rsidR="005412DE">
        <w:rPr>
          <w:noProof/>
        </w:rPr>
        <w:t>44</w:t>
      </w:r>
      <w:r w:rsidR="0065735A">
        <w:rPr>
          <w:noProof/>
        </w:rPr>
        <w:fldChar w:fldCharType="end"/>
      </w:r>
      <w:r>
        <w:t xml:space="preserve"> - V</w:t>
      </w:r>
      <w:r w:rsidRPr="000F6860">
        <w:t xml:space="preserve">oltage and current of phase “a” at the AC side </w:t>
      </w:r>
      <w:r>
        <w:t>of TPS1</w:t>
      </w:r>
      <w:bookmarkEnd w:id="153"/>
    </w:p>
    <w:p w14:paraId="0A4F40CC" w14:textId="265F1562" w:rsidR="003B79D6" w:rsidRDefault="00135E88" w:rsidP="00C00162">
      <w:pPr>
        <w:pStyle w:val="BodyText"/>
        <w:keepNext/>
        <w:jc w:val="center"/>
      </w:pPr>
      <w:r>
        <w:rPr>
          <w:noProof/>
        </w:rPr>
        <w:lastRenderedPageBreak/>
        <w:drawing>
          <wp:inline distT="0" distB="0" distL="0" distR="0" wp14:anchorId="28C41EC1" wp14:editId="0ADF2784">
            <wp:extent cx="3704918" cy="2778688"/>
            <wp:effectExtent l="0" t="0" r="0" b="3175"/>
            <wp:docPr id="59" name="Picture 59" descr="Figure 45 - Calculated TDD for T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TDD.bmp"/>
                    <pic:cNvPicPr/>
                  </pic:nvPicPr>
                  <pic:blipFill>
                    <a:blip r:embed="rId62">
                      <a:extLst>
                        <a:ext uri="{28A0092B-C50C-407E-A947-70E740481C1C}">
                          <a14:useLocalDpi xmlns:a14="http://schemas.microsoft.com/office/drawing/2010/main" val="0"/>
                        </a:ext>
                      </a:extLst>
                    </a:blip>
                    <a:stretch>
                      <a:fillRect/>
                    </a:stretch>
                  </pic:blipFill>
                  <pic:spPr>
                    <a:xfrm>
                      <a:off x="0" y="0"/>
                      <a:ext cx="3704918" cy="2778688"/>
                    </a:xfrm>
                    <a:prstGeom prst="rect">
                      <a:avLst/>
                    </a:prstGeom>
                  </pic:spPr>
                </pic:pic>
              </a:graphicData>
            </a:graphic>
          </wp:inline>
        </w:drawing>
      </w:r>
    </w:p>
    <w:p w14:paraId="2B0C85CE" w14:textId="20ADF5CC" w:rsidR="001A68CD" w:rsidRDefault="003B79D6" w:rsidP="003B79D6">
      <w:pPr>
        <w:pStyle w:val="figurecaptions"/>
      </w:pPr>
      <w:bookmarkStart w:id="154" w:name="_Ref71040724"/>
      <w:bookmarkStart w:id="155" w:name="_Toc84501685"/>
      <w:r>
        <w:t xml:space="preserve">Figure </w:t>
      </w:r>
      <w:r w:rsidR="0065735A">
        <w:fldChar w:fldCharType="begin"/>
      </w:r>
      <w:r w:rsidR="0065735A">
        <w:instrText xml:space="preserve"> SEQ Figure \* ARABIC </w:instrText>
      </w:r>
      <w:r w:rsidR="0065735A">
        <w:fldChar w:fldCharType="separate"/>
      </w:r>
      <w:r w:rsidR="005412DE">
        <w:rPr>
          <w:noProof/>
        </w:rPr>
        <w:t>45</w:t>
      </w:r>
      <w:r w:rsidR="0065735A">
        <w:rPr>
          <w:noProof/>
        </w:rPr>
        <w:fldChar w:fldCharType="end"/>
      </w:r>
      <w:bookmarkEnd w:id="154"/>
      <w:r>
        <w:t xml:space="preserve"> - Calculated TDD for TPS1</w:t>
      </w:r>
      <w:bookmarkEnd w:id="155"/>
    </w:p>
    <w:p w14:paraId="51C7EF64" w14:textId="4B3DDB44" w:rsidR="00792F00" w:rsidRDefault="004F71A0" w:rsidP="00C00162">
      <w:pPr>
        <w:tabs>
          <w:tab w:val="left" w:pos="3053"/>
        </w:tabs>
        <w:jc w:val="center"/>
      </w:pPr>
      <w:r>
        <w:rPr>
          <w:noProof/>
        </w:rPr>
        <w:drawing>
          <wp:inline distT="0" distB="0" distL="0" distR="0" wp14:anchorId="644CC442" wp14:editId="6352B3F0">
            <wp:extent cx="5032643" cy="3774482"/>
            <wp:effectExtent l="0" t="0" r="0" b="0"/>
            <wp:docPr id="62" name="Picture 62" descr="Figure 46 - Output power of TPS1, TPS2, PV farms and the 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hart&#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5032643" cy="3774482"/>
                    </a:xfrm>
                    <a:prstGeom prst="rect">
                      <a:avLst/>
                    </a:prstGeom>
                  </pic:spPr>
                </pic:pic>
              </a:graphicData>
            </a:graphic>
          </wp:inline>
        </w:drawing>
      </w:r>
    </w:p>
    <w:p w14:paraId="289F6ADA" w14:textId="668BC9EB" w:rsidR="00D75056" w:rsidRDefault="00792F00" w:rsidP="00792F00">
      <w:pPr>
        <w:pStyle w:val="figurecaptions"/>
      </w:pPr>
      <w:bookmarkStart w:id="156" w:name="_Ref71041034"/>
      <w:bookmarkStart w:id="157" w:name="_Toc84501686"/>
      <w:r>
        <w:t xml:space="preserve">Figure </w:t>
      </w:r>
      <w:r w:rsidR="0065735A">
        <w:fldChar w:fldCharType="begin"/>
      </w:r>
      <w:r w:rsidR="0065735A">
        <w:instrText xml:space="preserve"> SEQ Figure \* ARABIC </w:instrText>
      </w:r>
      <w:r w:rsidR="0065735A">
        <w:fldChar w:fldCharType="separate"/>
      </w:r>
      <w:r w:rsidR="005412DE">
        <w:rPr>
          <w:noProof/>
        </w:rPr>
        <w:t>46</w:t>
      </w:r>
      <w:r w:rsidR="0065735A">
        <w:rPr>
          <w:noProof/>
        </w:rPr>
        <w:fldChar w:fldCharType="end"/>
      </w:r>
      <w:bookmarkEnd w:id="156"/>
      <w:r>
        <w:t xml:space="preserve"> - Output power of TPS1, TPS2, PV farms and</w:t>
      </w:r>
      <w:r w:rsidR="001A68CD">
        <w:t xml:space="preserve"> the</w:t>
      </w:r>
      <w:r>
        <w:t xml:space="preserve"> load</w:t>
      </w:r>
      <w:bookmarkEnd w:id="157"/>
    </w:p>
    <w:p w14:paraId="2B70842A" w14:textId="68645DA8" w:rsidR="00921909" w:rsidRDefault="00CF2B5B" w:rsidP="00921909">
      <w:pPr>
        <w:pStyle w:val="BodyText"/>
      </w:pPr>
      <w:r>
        <w:t xml:space="preserve">As illustrated in this simulation case, the MVDC railways can easily use the </w:t>
      </w:r>
      <w:r w:rsidR="003219AC">
        <w:t xml:space="preserve">power generated by </w:t>
      </w:r>
      <w:r>
        <w:t xml:space="preserve">renewable sources and decrease </w:t>
      </w:r>
      <w:r w:rsidR="00E358AD">
        <w:t>their</w:t>
      </w:r>
      <w:r>
        <w:t xml:space="preserve"> carbon footprint. In the case </w:t>
      </w:r>
      <w:r w:rsidR="005F56D1">
        <w:t>that</w:t>
      </w:r>
      <w:r>
        <w:t xml:space="preserve"> renewable sources</w:t>
      </w:r>
      <w:r w:rsidR="005F56D1">
        <w:t xml:space="preserve"> are widely available</w:t>
      </w:r>
      <w:r>
        <w:t xml:space="preserve">, it </w:t>
      </w:r>
      <w:r w:rsidR="00515AF8">
        <w:t>might be</w:t>
      </w:r>
      <w:r>
        <w:t xml:space="preserve"> possible to </w:t>
      </w:r>
      <w:r w:rsidRPr="00CF2B5B">
        <w:t>operat</w:t>
      </w:r>
      <w:r>
        <w:t>e</w:t>
      </w:r>
      <w:r w:rsidRPr="00CF2B5B">
        <w:t xml:space="preserve"> the railway solely relying on renewable sources</w:t>
      </w:r>
      <w:r>
        <w:t xml:space="preserve">. </w:t>
      </w:r>
      <w:r w:rsidR="00E37829">
        <w:t>As t</w:t>
      </w:r>
      <w:r w:rsidR="00565914">
        <w:t>he railway</w:t>
      </w:r>
      <w:r w:rsidR="006030D8">
        <w:t>s’</w:t>
      </w:r>
      <w:r w:rsidR="00565914">
        <w:t xml:space="preserve"> load is</w:t>
      </w:r>
      <w:r w:rsidR="006030D8">
        <w:t xml:space="preserve"> </w:t>
      </w:r>
      <w:r w:rsidR="00E37829">
        <w:t>inherently</w:t>
      </w:r>
      <w:r w:rsidR="00565914">
        <w:t xml:space="preserve"> discontinuous, and the peak of power consumption and the peak </w:t>
      </w:r>
      <w:r w:rsidR="006030D8">
        <w:t xml:space="preserve">of renewable </w:t>
      </w:r>
      <w:r w:rsidR="00565914">
        <w:t>power production happen at different times</w:t>
      </w:r>
      <w:r w:rsidR="00DA3B4C">
        <w:t xml:space="preserve"> of the day</w:t>
      </w:r>
      <w:r w:rsidR="00565914">
        <w:t>,</w:t>
      </w:r>
      <w:r>
        <w:t xml:space="preserve"> the railway </w:t>
      </w:r>
      <w:r w:rsidR="006030D8">
        <w:t>should</w:t>
      </w:r>
      <w:r>
        <w:t xml:space="preserve"> still be connected to AC </w:t>
      </w:r>
      <w:r w:rsidR="00B3256C">
        <w:t>distribution network</w:t>
      </w:r>
      <w:r w:rsidR="00AF79E2">
        <w:t xml:space="preserve">, ensuring that the </w:t>
      </w:r>
      <w:r>
        <w:t>instant</w:t>
      </w:r>
      <w:r w:rsidR="00D90BAC">
        <w:t>ane</w:t>
      </w:r>
      <w:r>
        <w:t>o</w:t>
      </w:r>
      <w:r w:rsidR="00D90BAC">
        <w:t>u</w:t>
      </w:r>
      <w:r>
        <w:t>s power</w:t>
      </w:r>
      <w:r w:rsidR="00AF79E2">
        <w:t xml:space="preserve"> is balanced</w:t>
      </w:r>
      <w:r w:rsidR="00565914">
        <w:t>.</w:t>
      </w:r>
      <w:r w:rsidR="00E37829">
        <w:t xml:space="preserve"> </w:t>
      </w:r>
      <w:r w:rsidR="00526ECA">
        <w:t>On the other hand</w:t>
      </w:r>
      <w:r w:rsidR="00E37829">
        <w:t>,</w:t>
      </w:r>
      <w:r w:rsidR="00565914">
        <w:t xml:space="preserve"> </w:t>
      </w:r>
      <w:r w:rsidR="00E37829">
        <w:t>t</w:t>
      </w:r>
      <w:r>
        <w:t xml:space="preserve">he renewable sources </w:t>
      </w:r>
      <w:r w:rsidR="00515AF8">
        <w:t xml:space="preserve">produce power during the </w:t>
      </w:r>
      <w:r w:rsidR="00565914">
        <w:t>day and</w:t>
      </w:r>
      <w:r w:rsidR="00515AF8">
        <w:t xml:space="preserve"> inject </w:t>
      </w:r>
      <w:r w:rsidR="00515AF8">
        <w:lastRenderedPageBreak/>
        <w:t xml:space="preserve">the excess power back to the </w:t>
      </w:r>
      <w:r w:rsidR="00B3256C">
        <w:t>distribution network</w:t>
      </w:r>
      <w:r w:rsidR="00515AF8">
        <w:t>.</w:t>
      </w:r>
      <w:r w:rsidR="00565914">
        <w:t xml:space="preserve"> In this way,</w:t>
      </w:r>
      <w:r w:rsidR="00515AF8">
        <w:t xml:space="preserve"> the </w:t>
      </w:r>
      <w:r w:rsidR="00565914">
        <w:t xml:space="preserve">whole energy </w:t>
      </w:r>
      <w:r w:rsidR="00114B07">
        <w:t xml:space="preserve">consumption </w:t>
      </w:r>
      <w:r w:rsidR="00CE1AD2">
        <w:t>can</w:t>
      </w:r>
      <w:r w:rsidR="00565914">
        <w:t xml:space="preserve"> ultimately</w:t>
      </w:r>
      <w:r w:rsidR="00865E99">
        <w:t xml:space="preserve"> be</w:t>
      </w:r>
      <w:r w:rsidR="00565914">
        <w:t xml:space="preserve"> supplied by the renewable units.</w:t>
      </w:r>
    </w:p>
    <w:p w14:paraId="071E0A2E" w14:textId="6F46B9F7" w:rsidR="0058674A" w:rsidRDefault="0058674A" w:rsidP="0090455A">
      <w:pPr>
        <w:pStyle w:val="Heading3"/>
      </w:pPr>
      <w:bookmarkStart w:id="158" w:name="_Toc84501631"/>
      <w:r>
        <w:t>Effect of temperature on PV farms production and the system performance</w:t>
      </w:r>
      <w:bookmarkEnd w:id="158"/>
    </w:p>
    <w:p w14:paraId="33DD1F42" w14:textId="5FA76E7D" w:rsidR="001D38F3" w:rsidRDefault="0058674A" w:rsidP="00B266C2">
      <w:pPr>
        <w:pStyle w:val="BodyText"/>
        <w:rPr>
          <w:rFonts w:asciiTheme="majorBidi" w:hAnsiTheme="majorBidi" w:cstheme="majorBidi"/>
          <w:szCs w:val="24"/>
        </w:rPr>
      </w:pPr>
      <w:r>
        <w:t>In a sunny day, the temperature of the PV arrays in the PV farm increase</w:t>
      </w:r>
      <w:r w:rsidR="00543B70">
        <w:t>s</w:t>
      </w:r>
      <w:r>
        <w:t>. This leads to decrease in output power of</w:t>
      </w:r>
      <w:r w:rsidR="00AB6B8B">
        <w:t xml:space="preserve"> the</w:t>
      </w:r>
      <w:r>
        <w:t xml:space="preserve"> PV farm. </w:t>
      </w:r>
      <w:proofErr w:type="gramStart"/>
      <w:r>
        <w:t>In order to</w:t>
      </w:r>
      <w:proofErr w:type="gramEnd"/>
      <w:r>
        <w:t xml:space="preserve"> investigate the effect of PV arrays temperature on the MVDC railways performance, the simulation case </w:t>
      </w:r>
      <w:r>
        <w:fldChar w:fldCharType="begin"/>
      </w:r>
      <w:r>
        <w:instrText xml:space="preserve"> REF _Ref72236433 \r \h </w:instrText>
      </w:r>
      <w:r>
        <w:fldChar w:fldCharType="separate"/>
      </w:r>
      <w:r w:rsidR="005412DE">
        <w:rPr>
          <w:cs/>
        </w:rPr>
        <w:t>‎</w:t>
      </w:r>
      <w:r w:rsidR="005412DE">
        <w:t>7.1.1</w:t>
      </w:r>
      <w:r>
        <w:fldChar w:fldCharType="end"/>
      </w:r>
      <w:r>
        <w:t xml:space="preserve"> is repeated with </w:t>
      </w:r>
      <m:oMath>
        <m:sSub>
          <m:sSubPr>
            <m:ctrlPr>
              <w:rPr>
                <w:rFonts w:ascii="Cambria Math" w:hAnsi="Cambria Math"/>
                <w:i/>
              </w:rPr>
            </m:ctrlPr>
          </m:sSubPr>
          <m:e>
            <m:r>
              <w:rPr>
                <w:rFonts w:ascii="Cambria Math" w:hAnsi="Cambria Math"/>
              </w:rPr>
              <m:t>T</m:t>
            </m:r>
          </m:e>
          <m:sub>
            <m:r>
              <w:rPr>
                <w:rFonts w:ascii="Cambria Math" w:hAnsi="Cambria Math"/>
              </w:rPr>
              <m:t>PV</m:t>
            </m:r>
          </m:sub>
        </m:sSub>
      </m:oMath>
      <w:r>
        <w:rPr>
          <w:rFonts w:eastAsiaTheme="minorEastAsia"/>
        </w:rPr>
        <w:t xml:space="preserve"> = 4</w:t>
      </w:r>
      <w:r w:rsidRPr="0058674A">
        <w:rPr>
          <w:rFonts w:eastAsiaTheme="minorEastAsia"/>
          <w:szCs w:val="24"/>
        </w:rPr>
        <w:t xml:space="preserve">5 </w:t>
      </w:r>
      <w:r w:rsidRPr="0058674A">
        <w:rPr>
          <w:rFonts w:asciiTheme="majorBidi" w:hAnsiTheme="majorBidi" w:cstheme="majorBidi"/>
          <w:szCs w:val="24"/>
        </w:rPr>
        <w:t>⁰C</w:t>
      </w:r>
      <w:r>
        <w:rPr>
          <w:rFonts w:asciiTheme="majorBidi" w:hAnsiTheme="majorBidi" w:cstheme="majorBidi"/>
          <w:szCs w:val="24"/>
        </w:rPr>
        <w:t>. All the other parameters remain unchanged</w:t>
      </w:r>
      <w:r w:rsidR="0070590E">
        <w:rPr>
          <w:rFonts w:asciiTheme="majorBidi" w:hAnsiTheme="majorBidi" w:cstheme="majorBidi"/>
          <w:szCs w:val="24"/>
        </w:rPr>
        <w:t>.</w:t>
      </w:r>
    </w:p>
    <w:p w14:paraId="1B252269" w14:textId="3E66568D" w:rsidR="00E81530" w:rsidRPr="00ED688E" w:rsidRDefault="002A0FF6" w:rsidP="00ED688E">
      <w:pPr>
        <w:pStyle w:val="BodyText"/>
      </w:pPr>
      <w:r>
        <w:fldChar w:fldCharType="begin"/>
      </w:r>
      <w:r>
        <w:instrText xml:space="preserve"> REF _Ref83828702 \h </w:instrText>
      </w:r>
      <w:r>
        <w:fldChar w:fldCharType="separate"/>
      </w:r>
      <w:r w:rsidR="005412DE">
        <w:t xml:space="preserve">Figure </w:t>
      </w:r>
      <w:r w:rsidR="005412DE">
        <w:rPr>
          <w:noProof/>
        </w:rPr>
        <w:t>47</w:t>
      </w:r>
      <w:r>
        <w:fldChar w:fldCharType="end"/>
      </w:r>
      <w:r w:rsidR="001D38F3">
        <w:t xml:space="preserve"> depict</w:t>
      </w:r>
      <w:r>
        <w:t>s</w:t>
      </w:r>
      <w:r w:rsidR="001D38F3">
        <w:t xml:space="preserve"> the output power of TPSs, the PV farms</w:t>
      </w:r>
      <w:r w:rsidR="00B266C2">
        <w:t xml:space="preserve"> and the load power</w:t>
      </w:r>
      <w:r w:rsidR="001D38F3">
        <w:t xml:space="preserve"> in the new simulation case. In comparison to the simulation case with </w:t>
      </w:r>
      <m:oMath>
        <m:sSub>
          <m:sSubPr>
            <m:ctrlPr>
              <w:rPr>
                <w:rFonts w:ascii="Cambria Math" w:hAnsi="Cambria Math"/>
                <w:i/>
              </w:rPr>
            </m:ctrlPr>
          </m:sSubPr>
          <m:e>
            <m:r>
              <w:rPr>
                <w:rFonts w:ascii="Cambria Math" w:hAnsi="Cambria Math"/>
              </w:rPr>
              <m:t>T</m:t>
            </m:r>
          </m:e>
          <m:sub>
            <m:r>
              <w:rPr>
                <w:rFonts w:ascii="Cambria Math" w:hAnsi="Cambria Math"/>
              </w:rPr>
              <m:t>PV</m:t>
            </m:r>
          </m:sub>
        </m:sSub>
      </m:oMath>
      <w:r w:rsidR="001D38F3">
        <w:rPr>
          <w:rFonts w:eastAsiaTheme="minorEastAsia"/>
        </w:rPr>
        <w:t xml:space="preserve"> = 2</w:t>
      </w:r>
      <w:r w:rsidR="001D38F3" w:rsidRPr="0058674A">
        <w:rPr>
          <w:rFonts w:eastAsiaTheme="minorEastAsia"/>
        </w:rPr>
        <w:t xml:space="preserve">5 </w:t>
      </w:r>
      <w:r w:rsidR="001D38F3" w:rsidRPr="0058674A">
        <w:t>⁰C</w:t>
      </w:r>
      <w:r w:rsidR="001D38F3">
        <w:t>, the average output power of PV farms</w:t>
      </w:r>
      <w:r w:rsidR="008D23E0">
        <w:t xml:space="preserve"> between t = 0.3 s and t = 0.7</w:t>
      </w:r>
      <w:r w:rsidR="001D38F3">
        <w:t xml:space="preserve"> </w:t>
      </w:r>
      <w:r w:rsidR="00B266C2">
        <w:t xml:space="preserve">s </w:t>
      </w:r>
      <w:r w:rsidR="001D38F3">
        <w:t xml:space="preserve">has been decreased from 1.595 MW to </w:t>
      </w:r>
      <w:r w:rsidR="00DE556C">
        <w:t>1.476</w:t>
      </w:r>
      <w:r w:rsidR="00842533">
        <w:t xml:space="preserve"> MW</w:t>
      </w:r>
      <w:r w:rsidR="001D38F3">
        <w:t>.</w:t>
      </w:r>
      <w:r w:rsidR="00E81530">
        <w:t xml:space="preserve"> The system performance and output power of TPSs </w:t>
      </w:r>
      <w:r w:rsidR="002C2160">
        <w:t xml:space="preserve">are </w:t>
      </w:r>
      <w:r w:rsidR="00B266C2">
        <w:t>nearly</w:t>
      </w:r>
      <w:r w:rsidR="002C2160">
        <w:t xml:space="preserve"> the same as the previous case.</w:t>
      </w:r>
      <w:r w:rsidR="00ED688E">
        <w:t xml:space="preserve"> </w:t>
      </w:r>
      <w:r w:rsidR="00E81530">
        <w:rPr>
          <w:rFonts w:asciiTheme="majorBidi" w:hAnsiTheme="majorBidi" w:cstheme="majorBidi"/>
          <w:szCs w:val="24"/>
        </w:rPr>
        <w:t xml:space="preserve">Therefore, it can be concluded that the </w:t>
      </w:r>
      <w:r w:rsidR="00D066FF" w:rsidRPr="00A55916">
        <w:rPr>
          <w:rFonts w:asciiTheme="majorBidi" w:hAnsiTheme="majorBidi" w:cstheme="majorBidi"/>
        </w:rPr>
        <w:t>temperature does not have a considerable effect on the system performance</w:t>
      </w:r>
      <w:r w:rsidR="00D066FF">
        <w:rPr>
          <w:rFonts w:asciiTheme="majorBidi" w:hAnsiTheme="majorBidi" w:cstheme="majorBidi"/>
        </w:rPr>
        <w:t>.</w:t>
      </w:r>
    </w:p>
    <w:p w14:paraId="6484B7A9" w14:textId="2805AE57" w:rsidR="001D38F3" w:rsidRDefault="001D38F3" w:rsidP="001D38F3">
      <w:pPr>
        <w:tabs>
          <w:tab w:val="left" w:pos="3053"/>
        </w:tabs>
        <w:jc w:val="center"/>
      </w:pPr>
    </w:p>
    <w:p w14:paraId="3866F242" w14:textId="77777777" w:rsidR="009D7DA2" w:rsidRDefault="009D7DA2" w:rsidP="009D7DA2">
      <w:pPr>
        <w:keepNext/>
        <w:tabs>
          <w:tab w:val="left" w:pos="3053"/>
        </w:tabs>
        <w:jc w:val="center"/>
      </w:pPr>
      <w:r>
        <w:rPr>
          <w:noProof/>
        </w:rPr>
        <w:drawing>
          <wp:inline distT="0" distB="0" distL="0" distR="0" wp14:anchorId="7A8D896C" wp14:editId="6E031FD6">
            <wp:extent cx="4665184" cy="3498888"/>
            <wp:effectExtent l="0" t="0" r="2540" b="6350"/>
            <wp:docPr id="8" name="Picture 8" descr="Figure 47 - Output power of TPS1, TPS2, PV farms and the load (T_PV = 45 ⁰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5deg_powers.bmp"/>
                    <pic:cNvPicPr/>
                  </pic:nvPicPr>
                  <pic:blipFill>
                    <a:blip r:embed="rId64">
                      <a:extLst>
                        <a:ext uri="{28A0092B-C50C-407E-A947-70E740481C1C}">
                          <a14:useLocalDpi xmlns:a14="http://schemas.microsoft.com/office/drawing/2010/main" val="0"/>
                        </a:ext>
                      </a:extLst>
                    </a:blip>
                    <a:stretch>
                      <a:fillRect/>
                    </a:stretch>
                  </pic:blipFill>
                  <pic:spPr bwMode="auto">
                    <a:xfrm>
                      <a:off x="0" y="0"/>
                      <a:ext cx="4665184" cy="3498888"/>
                    </a:xfrm>
                    <a:prstGeom prst="rect">
                      <a:avLst/>
                    </a:prstGeom>
                    <a:ln>
                      <a:noFill/>
                    </a:ln>
                    <a:extLst>
                      <a:ext uri="{53640926-AAD7-44D8-BBD7-CCE9431645EC}">
                        <a14:shadowObscured xmlns:a14="http://schemas.microsoft.com/office/drawing/2010/main"/>
                      </a:ext>
                    </a:extLst>
                  </pic:spPr>
                </pic:pic>
              </a:graphicData>
            </a:graphic>
          </wp:inline>
        </w:drawing>
      </w:r>
    </w:p>
    <w:p w14:paraId="0B4C7E43" w14:textId="501DFC12" w:rsidR="009D7DA2" w:rsidRDefault="009D7DA2" w:rsidP="00A96F8D">
      <w:pPr>
        <w:pStyle w:val="figurecaptions"/>
      </w:pPr>
      <w:bookmarkStart w:id="159" w:name="_Ref83828702"/>
      <w:bookmarkStart w:id="160" w:name="_Toc84501687"/>
      <w:r>
        <w:t xml:space="preserve">Figure </w:t>
      </w:r>
      <w:r w:rsidR="0065735A">
        <w:fldChar w:fldCharType="begin"/>
      </w:r>
      <w:r w:rsidR="0065735A">
        <w:instrText xml:space="preserve"> SEQ Figure \* ARABIC </w:instrText>
      </w:r>
      <w:r w:rsidR="0065735A">
        <w:fldChar w:fldCharType="separate"/>
      </w:r>
      <w:r w:rsidR="005412DE">
        <w:rPr>
          <w:noProof/>
        </w:rPr>
        <w:t>47</w:t>
      </w:r>
      <w:r w:rsidR="0065735A">
        <w:rPr>
          <w:noProof/>
        </w:rPr>
        <w:fldChar w:fldCharType="end"/>
      </w:r>
      <w:bookmarkEnd w:id="159"/>
      <w:r>
        <w:t xml:space="preserve"> - </w:t>
      </w:r>
      <w:r w:rsidRPr="00F85A8A">
        <w:t>Output power of TPS1, TPS2, PV farms and the load (T_PV = 45 ⁰C)</w:t>
      </w:r>
      <w:bookmarkEnd w:id="160"/>
    </w:p>
    <w:p w14:paraId="2342D535" w14:textId="74E36904" w:rsidR="008C549A" w:rsidRDefault="008C549A" w:rsidP="0090455A">
      <w:pPr>
        <w:pStyle w:val="Heading3"/>
      </w:pPr>
      <w:bookmarkStart w:id="161" w:name="_Ref71894741"/>
      <w:bookmarkStart w:id="162" w:name="_Ref71902244"/>
      <w:bookmarkStart w:id="163" w:name="_Toc84501632"/>
      <w:r>
        <w:t>Power sharing</w:t>
      </w:r>
      <w:bookmarkEnd w:id="161"/>
      <w:bookmarkEnd w:id="162"/>
      <w:bookmarkEnd w:id="163"/>
    </w:p>
    <w:p w14:paraId="59B908E9" w14:textId="008D1AD8" w:rsidR="0047367D" w:rsidRDefault="002B440C" w:rsidP="0090455A">
      <w:pPr>
        <w:pStyle w:val="BodyText"/>
      </w:pPr>
      <w:r>
        <w:t xml:space="preserve">In the case of using a central control </w:t>
      </w:r>
      <w:r w:rsidR="00C94938">
        <w:t>approach</w:t>
      </w:r>
      <w:r>
        <w:t>, it is possible to share the</w:t>
      </w:r>
      <w:r w:rsidR="005B1E92">
        <w:t xml:space="preserve"> </w:t>
      </w:r>
      <w:r w:rsidR="00D90BAC">
        <w:t xml:space="preserve">train </w:t>
      </w:r>
      <w:r>
        <w:t>load</w:t>
      </w:r>
      <w:r w:rsidR="001A32A1">
        <w:t>s</w:t>
      </w:r>
      <w:r>
        <w:t xml:space="preserve"> between</w:t>
      </w:r>
      <w:r w:rsidR="00B808E6">
        <w:t xml:space="preserve"> </w:t>
      </w:r>
      <w:r>
        <w:t xml:space="preserve">TPSs and </w:t>
      </w:r>
      <w:r w:rsidR="00D90BAC">
        <w:t>consequently</w:t>
      </w:r>
      <w:r>
        <w:t>, decrease the installed capacity of each TPS. As a demonstrative case,</w:t>
      </w:r>
      <w:r w:rsidR="0079297C">
        <w:t xml:space="preserve"> a centralised control strategy is used to equally share the load to the TPSs in</w:t>
      </w:r>
      <w:r w:rsidR="00CE5D88">
        <w:t xml:space="preserve"> a</w:t>
      </w:r>
      <w:r w:rsidR="00E71A5C">
        <w:t xml:space="preserve"> </w:t>
      </w:r>
      <w:r w:rsidR="0079297C">
        <w:t>double-end fed MVDC railway</w:t>
      </w:r>
      <w:r w:rsidR="0047367D">
        <w:t xml:space="preserve">, shown in </w:t>
      </w:r>
      <w:r w:rsidR="00CE66FC">
        <w:fldChar w:fldCharType="begin"/>
      </w:r>
      <w:r w:rsidR="00CE66FC">
        <w:instrText xml:space="preserve"> REF _Ref71562557 \h </w:instrText>
      </w:r>
      <w:r w:rsidR="00CE66FC">
        <w:fldChar w:fldCharType="separate"/>
      </w:r>
      <w:r w:rsidR="005412DE">
        <w:t xml:space="preserve">Figure </w:t>
      </w:r>
      <w:r w:rsidR="005412DE">
        <w:rPr>
          <w:noProof/>
        </w:rPr>
        <w:t>48</w:t>
      </w:r>
      <w:r w:rsidR="00CE66FC">
        <w:fldChar w:fldCharType="end"/>
      </w:r>
      <w:r w:rsidR="0047367D">
        <w:t>.</w:t>
      </w:r>
      <w:r w:rsidR="0079297C">
        <w:t xml:space="preserve"> </w:t>
      </w:r>
      <w:r w:rsidR="005E2726">
        <w:t xml:space="preserve">In the implemented control strategy, </w:t>
      </w:r>
      <w:r w:rsidR="00C12330">
        <w:t xml:space="preserve">TPS </w:t>
      </w:r>
      <w:r w:rsidR="0079297C">
        <w:t xml:space="preserve">output voltage and currents are measured and </w:t>
      </w:r>
      <w:r w:rsidR="00D90BAC">
        <w:t>the</w:t>
      </w:r>
      <w:r w:rsidR="002A727D">
        <w:t xml:space="preserve"> data </w:t>
      </w:r>
      <w:r w:rsidR="00D90BAC">
        <w:t xml:space="preserve">are </w:t>
      </w:r>
      <w:r w:rsidR="0079297C">
        <w:t xml:space="preserve">sent to the central control unit. </w:t>
      </w:r>
      <w:r w:rsidR="00280AC2">
        <w:t>The central control unit calculates the output DC voltage references for each TPS and send</w:t>
      </w:r>
      <w:r w:rsidR="00E558C4">
        <w:t>s</w:t>
      </w:r>
      <w:r w:rsidR="00280AC2">
        <w:t xml:space="preserve"> </w:t>
      </w:r>
      <w:r w:rsidR="001C13ED">
        <w:t>them</w:t>
      </w:r>
      <w:r w:rsidR="00280AC2">
        <w:t xml:space="preserve"> to the </w:t>
      </w:r>
      <w:r w:rsidR="00745C1D">
        <w:t xml:space="preserve">corresponding </w:t>
      </w:r>
      <w:r w:rsidR="00E558C4">
        <w:t xml:space="preserve">TPS </w:t>
      </w:r>
      <w:r w:rsidR="00280AC2">
        <w:t>converter controller. In this simulation case, TPS1</w:t>
      </w:r>
      <w:r w:rsidR="00DA69FF">
        <w:t xml:space="preserve"> </w:t>
      </w:r>
      <w:r w:rsidR="00A8432F">
        <w:t xml:space="preserve">voltage </w:t>
      </w:r>
      <w:r w:rsidR="00DA69FF">
        <w:t>reference</w:t>
      </w:r>
      <w:r w:rsidR="00280AC2">
        <w:t xml:space="preserve"> is fixed to 25 kV</w:t>
      </w:r>
      <w:r w:rsidR="00945354">
        <w:t xml:space="preserve"> while</w:t>
      </w:r>
      <w:r w:rsidR="00280AC2">
        <w:t xml:space="preserve"> </w:t>
      </w:r>
      <w:r w:rsidR="00AA446D">
        <w:t>it is variable for</w:t>
      </w:r>
      <w:r w:rsidR="00280AC2">
        <w:t xml:space="preserve"> TPS2. As shown i</w:t>
      </w:r>
      <w:r w:rsidR="004D1E22">
        <w:t xml:space="preserve">n </w:t>
      </w:r>
      <w:r w:rsidR="004D1E22">
        <w:fldChar w:fldCharType="begin"/>
      </w:r>
      <w:r w:rsidR="004D1E22">
        <w:instrText xml:space="preserve"> REF _Ref71562488 \h </w:instrText>
      </w:r>
      <w:r w:rsidR="004D1E22">
        <w:fldChar w:fldCharType="separate"/>
      </w:r>
      <w:r w:rsidR="005412DE">
        <w:t xml:space="preserve">Figure </w:t>
      </w:r>
      <w:r w:rsidR="005412DE">
        <w:rPr>
          <w:noProof/>
        </w:rPr>
        <w:t>49</w:t>
      </w:r>
      <w:r w:rsidR="004D1E22">
        <w:fldChar w:fldCharType="end"/>
      </w:r>
      <w:r w:rsidR="00280AC2">
        <w:t xml:space="preserve">, a PI controller is </w:t>
      </w:r>
      <w:r w:rsidR="001C7D5A">
        <w:t>enabled</w:t>
      </w:r>
      <w:r w:rsidR="007A629C">
        <w:t xml:space="preserve"> at t = 0.26 s</w:t>
      </w:r>
      <w:r w:rsidR="00280AC2" w:rsidRPr="004D588F">
        <w:t xml:space="preserve"> to </w:t>
      </w:r>
      <w:r w:rsidR="00A4064C" w:rsidRPr="004D588F">
        <w:t>adjust</w:t>
      </w:r>
      <w:r w:rsidR="00280AC2" w:rsidRPr="004D588F">
        <w:t xml:space="preserve"> the TPS2 reference so that TPS2 output power becomes equal to TPS1</w:t>
      </w:r>
      <w:r w:rsidR="0059503B" w:rsidRPr="004D588F">
        <w:t xml:space="preserve"> </w:t>
      </w:r>
      <w:r w:rsidR="00280AC2" w:rsidRPr="004D588F">
        <w:t>output power.</w:t>
      </w:r>
      <w:r w:rsidR="00D75D2F" w:rsidRPr="004D588F">
        <w:t xml:space="preserve"> </w:t>
      </w:r>
    </w:p>
    <w:p w14:paraId="55B38055" w14:textId="77777777" w:rsidR="00CD6514" w:rsidRDefault="00CD6514" w:rsidP="00B10789">
      <w:pPr>
        <w:pStyle w:val="BodyText"/>
        <w:keepNext/>
        <w:jc w:val="center"/>
      </w:pPr>
      <w:r>
        <w:rPr>
          <w:noProof/>
        </w:rPr>
        <w:lastRenderedPageBreak/>
        <w:drawing>
          <wp:inline distT="0" distB="0" distL="0" distR="0" wp14:anchorId="74F7B03B" wp14:editId="15F17FEB">
            <wp:extent cx="5731510" cy="4429125"/>
            <wp:effectExtent l="0" t="0" r="0" b="0"/>
            <wp:docPr id="27" name="Graphic 27" descr="Figure 48 - The simulation case for power sharing between TP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haring.svg"/>
                    <pic:cNvPicPr/>
                  </pic:nvPicPr>
                  <pic:blipFill>
                    <a:blip r:embed="rId65">
                      <a:extLst>
                        <a:ext uri="{28A0092B-C50C-407E-A947-70E740481C1C}">
                          <a14:useLocalDpi xmlns:a14="http://schemas.microsoft.com/office/drawing/2010/main"/>
                        </a:ext>
                        <a:ext uri="{96DAC541-7B7A-43D3-8B79-37D633B846F1}">
                          <asvg:svgBlip xmlns:asvg="http://schemas.microsoft.com/office/drawing/2016/SVG/main" r:embed="rId66"/>
                        </a:ext>
                      </a:extLst>
                    </a:blip>
                    <a:stretch>
                      <a:fillRect/>
                    </a:stretch>
                  </pic:blipFill>
                  <pic:spPr>
                    <a:xfrm>
                      <a:off x="0" y="0"/>
                      <a:ext cx="5731510" cy="4429125"/>
                    </a:xfrm>
                    <a:prstGeom prst="rect">
                      <a:avLst/>
                    </a:prstGeom>
                  </pic:spPr>
                </pic:pic>
              </a:graphicData>
            </a:graphic>
          </wp:inline>
        </w:drawing>
      </w:r>
    </w:p>
    <w:p w14:paraId="27A88E99" w14:textId="27743EFD" w:rsidR="00CD6514" w:rsidRDefault="00CD6514" w:rsidP="00CD6514">
      <w:pPr>
        <w:pStyle w:val="figurecaptions"/>
      </w:pPr>
      <w:bookmarkStart w:id="164" w:name="_Ref71562557"/>
      <w:bookmarkStart w:id="165" w:name="_Toc84501688"/>
      <w:r>
        <w:t xml:space="preserve">Figure </w:t>
      </w:r>
      <w:r w:rsidR="0065735A">
        <w:fldChar w:fldCharType="begin"/>
      </w:r>
      <w:r w:rsidR="0065735A">
        <w:instrText xml:space="preserve"> SEQ Figure \* ARABIC </w:instrText>
      </w:r>
      <w:r w:rsidR="0065735A">
        <w:fldChar w:fldCharType="separate"/>
      </w:r>
      <w:r w:rsidR="005412DE">
        <w:rPr>
          <w:noProof/>
        </w:rPr>
        <w:t>48</w:t>
      </w:r>
      <w:r w:rsidR="0065735A">
        <w:rPr>
          <w:noProof/>
        </w:rPr>
        <w:fldChar w:fldCharType="end"/>
      </w:r>
      <w:bookmarkEnd w:id="164"/>
      <w:r>
        <w:t xml:space="preserve"> </w:t>
      </w:r>
      <w:r w:rsidR="00722D6F">
        <w:t>-</w:t>
      </w:r>
      <w:r>
        <w:t xml:space="preserve"> </w:t>
      </w:r>
      <w:r w:rsidR="00C0442F">
        <w:t>The simulation case for power sharing between TPSs</w:t>
      </w:r>
      <w:bookmarkEnd w:id="165"/>
    </w:p>
    <w:p w14:paraId="3D51C7F9" w14:textId="77777777" w:rsidR="003E5335" w:rsidRDefault="003E5335" w:rsidP="003E5335">
      <w:pPr>
        <w:pStyle w:val="BodyText"/>
        <w:keepNext/>
        <w:jc w:val="center"/>
      </w:pPr>
      <w:r>
        <w:rPr>
          <w:noProof/>
        </w:rPr>
        <w:drawing>
          <wp:inline distT="0" distB="0" distL="0" distR="0" wp14:anchorId="69B1441D" wp14:editId="06179CAB">
            <wp:extent cx="4838923" cy="1181039"/>
            <wp:effectExtent l="0" t="0" r="0" b="635"/>
            <wp:docPr id="21" name="Graphic 21" descr="Figure 49 - Calculation of TPS2 voltage refer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svg"/>
                    <pic:cNvPicPr/>
                  </pic:nvPicPr>
                  <pic:blipFill rotWithShape="1">
                    <a:blip r:embed="rId67">
                      <a:extLst>
                        <a:ext uri="{28A0092B-C50C-407E-A947-70E740481C1C}">
                          <a14:useLocalDpi xmlns:a14="http://schemas.microsoft.com/office/drawing/2010/main"/>
                        </a:ext>
                        <a:ext uri="{96DAC541-7B7A-43D3-8B79-37D633B846F1}">
                          <asvg:svgBlip xmlns:asvg="http://schemas.microsoft.com/office/drawing/2016/SVG/main" r:embed="rId68"/>
                        </a:ext>
                      </a:extLst>
                    </a:blip>
                    <a:srcRect l="7878" t="36196" r="7650" b="37124"/>
                    <a:stretch/>
                  </pic:blipFill>
                  <pic:spPr bwMode="auto">
                    <a:xfrm>
                      <a:off x="0" y="0"/>
                      <a:ext cx="4841552" cy="1181681"/>
                    </a:xfrm>
                    <a:prstGeom prst="rect">
                      <a:avLst/>
                    </a:prstGeom>
                    <a:ln>
                      <a:noFill/>
                    </a:ln>
                    <a:extLst>
                      <a:ext uri="{53640926-AAD7-44D8-BBD7-CCE9431645EC}">
                        <a14:shadowObscured xmlns:a14="http://schemas.microsoft.com/office/drawing/2010/main"/>
                      </a:ext>
                    </a:extLst>
                  </pic:spPr>
                </pic:pic>
              </a:graphicData>
            </a:graphic>
          </wp:inline>
        </w:drawing>
      </w:r>
    </w:p>
    <w:p w14:paraId="5F275368" w14:textId="7B3BF1E4" w:rsidR="003E5335" w:rsidRDefault="003E5335" w:rsidP="003E5335">
      <w:pPr>
        <w:pStyle w:val="figurecaptions"/>
      </w:pPr>
      <w:bookmarkStart w:id="166" w:name="_Ref71562488"/>
      <w:bookmarkStart w:id="167" w:name="_Toc84501689"/>
      <w:r>
        <w:t xml:space="preserve">Figure </w:t>
      </w:r>
      <w:r w:rsidR="0065735A">
        <w:fldChar w:fldCharType="begin"/>
      </w:r>
      <w:r w:rsidR="0065735A">
        <w:instrText xml:space="preserve"> SEQ Figure \* ARABIC </w:instrText>
      </w:r>
      <w:r w:rsidR="0065735A">
        <w:fldChar w:fldCharType="separate"/>
      </w:r>
      <w:r w:rsidR="005412DE">
        <w:rPr>
          <w:noProof/>
        </w:rPr>
        <w:t>49</w:t>
      </w:r>
      <w:r w:rsidR="0065735A">
        <w:rPr>
          <w:noProof/>
        </w:rPr>
        <w:fldChar w:fldCharType="end"/>
      </w:r>
      <w:bookmarkEnd w:id="166"/>
      <w:r>
        <w:t xml:space="preserve"> - </w:t>
      </w:r>
      <w:r w:rsidR="002F45A5">
        <w:t xml:space="preserve">Calculation of </w:t>
      </w:r>
      <w:r w:rsidR="00AD3DA0">
        <w:t xml:space="preserve">TPS2 </w:t>
      </w:r>
      <w:r w:rsidR="002F45A5">
        <w:t>voltage reference</w:t>
      </w:r>
      <w:bookmarkEnd w:id="167"/>
      <w:r w:rsidR="002F45A5">
        <w:t xml:space="preserve"> </w:t>
      </w:r>
    </w:p>
    <w:p w14:paraId="2C227185" w14:textId="58A3A1A8" w:rsidR="00731E78" w:rsidRDefault="002B14E2" w:rsidP="00FD3E69">
      <w:pPr>
        <w:pStyle w:val="BodyText"/>
      </w:pPr>
      <w:r w:rsidRPr="004D588F">
        <w:t>The TPS2 voltage reference is limited between 19 kV and 27.5 kV. This guaranties</w:t>
      </w:r>
      <w:r w:rsidRPr="00D75D2F">
        <w:t xml:space="preserve"> that the load voltage always lies within </w:t>
      </w:r>
      <m:oMath>
        <m:sSub>
          <m:sSubPr>
            <m:ctrlPr>
              <w:rPr>
                <w:rFonts w:ascii="Cambria Math" w:hAnsi="Cambria Math"/>
              </w:rPr>
            </m:ctrlPr>
          </m:sSubPr>
          <m:e>
            <m:r>
              <w:rPr>
                <w:rFonts w:ascii="Cambria Math" w:hAnsi="Cambria Math"/>
              </w:rPr>
              <m:t>U</m:t>
            </m:r>
          </m:e>
          <m:sub>
            <m:r>
              <w:rPr>
                <w:rFonts w:ascii="Cambria Math" w:hAnsi="Cambria Math"/>
              </w:rPr>
              <m:t>min</m:t>
            </m:r>
            <m:r>
              <m:rPr>
                <m:sty m:val="p"/>
              </m:rPr>
              <w:rPr>
                <w:rFonts w:ascii="Cambria Math" w:hAnsi="Cambria Math"/>
              </w:rPr>
              <m:t>1</m:t>
            </m:r>
          </m:sub>
        </m:sSub>
      </m:oMath>
      <w:r w:rsidRPr="00D75D2F">
        <w:t xml:space="preserve"> and </w:t>
      </w:r>
      <m:oMath>
        <m:sSub>
          <m:sSubPr>
            <m:ctrlPr>
              <w:rPr>
                <w:rFonts w:ascii="Cambria Math" w:hAnsi="Cambria Math"/>
              </w:rPr>
            </m:ctrlPr>
          </m:sSubPr>
          <m:e>
            <m:r>
              <w:rPr>
                <w:rFonts w:ascii="Cambria Math" w:hAnsi="Cambria Math"/>
              </w:rPr>
              <m:t>U</m:t>
            </m:r>
          </m:e>
          <m:sub>
            <m:r>
              <w:rPr>
                <w:rFonts w:ascii="Cambria Math" w:hAnsi="Cambria Math"/>
              </w:rPr>
              <m:t>max</m:t>
            </m:r>
            <m:r>
              <m:rPr>
                <m:sty m:val="p"/>
              </m:rPr>
              <w:rPr>
                <w:rFonts w:ascii="Cambria Math" w:hAnsi="Cambria Math"/>
              </w:rPr>
              <m:t>1</m:t>
            </m:r>
          </m:sub>
        </m:sSub>
      </m:oMath>
      <w:r w:rsidRPr="00D75D2F">
        <w:t xml:space="preserve"> (according to </w:t>
      </w:r>
      <w:r w:rsidRPr="00D75D2F">
        <w:fldChar w:fldCharType="begin"/>
      </w:r>
      <w:r w:rsidRPr="00D75D2F">
        <w:instrText xml:space="preserve"> REF _Ref70341518 \h </w:instrText>
      </w:r>
      <w:r>
        <w:instrText xml:space="preserve"> \* MERGEFORMAT </w:instrText>
      </w:r>
      <w:r w:rsidRPr="00D75D2F">
        <w:fldChar w:fldCharType="separate"/>
      </w:r>
      <w:r w:rsidR="005412DE">
        <w:t>Table 1</w:t>
      </w:r>
      <w:r w:rsidRPr="00D75D2F">
        <w:fldChar w:fldCharType="end"/>
      </w:r>
      <w:r w:rsidRPr="00D75D2F">
        <w:t>).</w:t>
      </w:r>
      <w:r>
        <w:t xml:space="preserve"> </w:t>
      </w:r>
      <w:r w:rsidR="0047367D">
        <w:t xml:space="preserve">To </w:t>
      </w:r>
      <w:r w:rsidR="004A0458">
        <w:t>improve the controller performance</w:t>
      </w:r>
      <w:r w:rsidR="0047367D">
        <w:t xml:space="preserve">, a LC filter (20 µF, 1.3 </w:t>
      </w:r>
      <w:proofErr w:type="spellStart"/>
      <w:r w:rsidR="0047367D">
        <w:t>mH</w:t>
      </w:r>
      <w:proofErr w:type="spellEnd"/>
      <w:r w:rsidR="0047367D">
        <w:t xml:space="preserve">) is used at </w:t>
      </w:r>
      <w:r w:rsidR="004A0458">
        <w:t xml:space="preserve">the </w:t>
      </w:r>
      <w:r w:rsidR="0047367D">
        <w:t>DC side</w:t>
      </w:r>
      <w:r w:rsidR="004A0458">
        <w:t xml:space="preserve"> of TPSs</w:t>
      </w:r>
      <w:r w:rsidR="0047367D">
        <w:t>.</w:t>
      </w:r>
      <w:r w:rsidR="004A0458">
        <w:t xml:space="preserve"> </w:t>
      </w:r>
      <w:r w:rsidR="0047367D">
        <w:t>The distance between</w:t>
      </w:r>
      <w:r w:rsidR="004A0458">
        <w:t xml:space="preserve"> the</w:t>
      </w:r>
      <w:r w:rsidR="0047367D">
        <w:t xml:space="preserve"> two TPSs is 40 km, and </w:t>
      </w:r>
      <w:r w:rsidR="005B03C5">
        <w:t>a load resistor</w:t>
      </w:r>
      <w:r w:rsidR="00965DBD">
        <w:t xml:space="preserve"> of 36.76 Ω</w:t>
      </w:r>
      <w:r w:rsidR="004218F3">
        <w:t>,</w:t>
      </w:r>
      <w:r w:rsidR="005B03C5">
        <w:t xml:space="preserve"> is</w:t>
      </w:r>
      <w:r w:rsidR="004A0458">
        <w:t xml:space="preserve"> switched at t = 0.35 s.</w:t>
      </w:r>
      <w:r w:rsidR="004218F3">
        <w:t xml:space="preserve"> The distances between the load and TPS1 and TPS2 are 35 km and 5 km, respectively.</w:t>
      </w:r>
    </w:p>
    <w:p w14:paraId="71E565F3" w14:textId="2CE942E4" w:rsidR="00FA15B8" w:rsidRDefault="0047367D" w:rsidP="00FD3E69">
      <w:pPr>
        <w:pStyle w:val="BodyText"/>
      </w:pPr>
      <w:r>
        <w:t xml:space="preserve">As shown in </w:t>
      </w:r>
      <w:r w:rsidR="00BD3DC0">
        <w:fldChar w:fldCharType="begin"/>
      </w:r>
      <w:r w:rsidR="00BD3DC0">
        <w:instrText xml:space="preserve"> REF _Ref71552743 \h </w:instrText>
      </w:r>
      <w:r w:rsidR="00BD3DC0">
        <w:fldChar w:fldCharType="separate"/>
      </w:r>
      <w:r w:rsidR="005412DE">
        <w:t xml:space="preserve">Figure </w:t>
      </w:r>
      <w:r w:rsidR="005412DE">
        <w:rPr>
          <w:noProof/>
        </w:rPr>
        <w:t>50</w:t>
      </w:r>
      <w:r w:rsidR="00BD3DC0">
        <w:fldChar w:fldCharType="end"/>
      </w:r>
      <w:r>
        <w:t xml:space="preserve"> </w:t>
      </w:r>
      <w:r w:rsidR="005866E1">
        <w:t>t</w:t>
      </w:r>
      <w:r w:rsidR="002B440C">
        <w:t xml:space="preserve">he load and TPSs voltages </w:t>
      </w:r>
      <w:r w:rsidR="005866E1">
        <w:t>are regulated in the normal range for MVDC railways (</w:t>
      </w:r>
      <w:r w:rsidR="005866E1">
        <w:fldChar w:fldCharType="begin"/>
      </w:r>
      <w:r w:rsidR="005866E1">
        <w:instrText xml:space="preserve"> REF _Ref70341518 \h </w:instrText>
      </w:r>
      <w:r w:rsidR="005866E1">
        <w:fldChar w:fldCharType="separate"/>
      </w:r>
      <w:r w:rsidR="005412DE">
        <w:t xml:space="preserve">Table </w:t>
      </w:r>
      <w:r w:rsidR="005412DE">
        <w:rPr>
          <w:noProof/>
        </w:rPr>
        <w:t>1</w:t>
      </w:r>
      <w:r w:rsidR="005866E1">
        <w:fldChar w:fldCharType="end"/>
      </w:r>
      <w:r w:rsidR="005866E1">
        <w:t xml:space="preserve">). </w:t>
      </w:r>
      <w:r w:rsidR="00BD3DC0">
        <w:rPr>
          <w:highlight w:val="yellow"/>
        </w:rPr>
        <w:fldChar w:fldCharType="begin"/>
      </w:r>
      <w:r w:rsidR="00BD3DC0">
        <w:instrText xml:space="preserve"> REF _Ref71552777 \h </w:instrText>
      </w:r>
      <w:r w:rsidR="00BD3DC0">
        <w:rPr>
          <w:highlight w:val="yellow"/>
        </w:rPr>
      </w:r>
      <w:r w:rsidR="00BD3DC0">
        <w:rPr>
          <w:highlight w:val="yellow"/>
        </w:rPr>
        <w:fldChar w:fldCharType="separate"/>
      </w:r>
      <w:r w:rsidR="005412DE">
        <w:t xml:space="preserve">Figure </w:t>
      </w:r>
      <w:r w:rsidR="005412DE">
        <w:rPr>
          <w:noProof/>
        </w:rPr>
        <w:t>51</w:t>
      </w:r>
      <w:r w:rsidR="00BD3DC0">
        <w:rPr>
          <w:highlight w:val="yellow"/>
        </w:rPr>
        <w:fldChar w:fldCharType="end"/>
      </w:r>
      <w:r w:rsidR="005866E1">
        <w:t xml:space="preserve"> depicts </w:t>
      </w:r>
      <w:r w:rsidR="008F596B">
        <w:t>DC</w:t>
      </w:r>
      <w:r w:rsidR="005866E1">
        <w:t xml:space="preserve"> </w:t>
      </w:r>
      <w:r w:rsidR="008F596B">
        <w:t xml:space="preserve">side </w:t>
      </w:r>
      <w:r w:rsidR="005866E1">
        <w:t xml:space="preserve">power </w:t>
      </w:r>
      <w:r w:rsidR="0057278B">
        <w:t>of</w:t>
      </w:r>
      <w:r w:rsidR="005866E1">
        <w:t xml:space="preserve"> the TPSs, and sum of the consumed power by the load, </w:t>
      </w:r>
      <w:r w:rsidR="005E7D90">
        <w:t xml:space="preserve">overhead lines </w:t>
      </w:r>
      <w:r w:rsidR="005866E1">
        <w:t xml:space="preserve">and running rails. </w:t>
      </w:r>
      <w:r w:rsidR="00EC2F81">
        <w:t>T</w:t>
      </w:r>
      <w:r w:rsidR="000B391A">
        <w:t>he consumed power is equally shared between two TPSs and</w:t>
      </w:r>
      <w:r w:rsidR="001C5BBD">
        <w:t xml:space="preserve"> in steady state and on the average,</w:t>
      </w:r>
      <w:r w:rsidR="000B391A">
        <w:t xml:space="preserve"> each TPS provide</w:t>
      </w:r>
      <w:r w:rsidR="00F73533">
        <w:t>s</w:t>
      </w:r>
      <w:r w:rsidR="000B391A">
        <w:t xml:space="preserve"> </w:t>
      </w:r>
      <w:r w:rsidR="000B391A" w:rsidRPr="00385381">
        <w:t>8.</w:t>
      </w:r>
      <w:r w:rsidR="009C4E75">
        <w:t>1</w:t>
      </w:r>
      <w:r w:rsidR="000B391A" w:rsidRPr="00385381">
        <w:t xml:space="preserve"> MW</w:t>
      </w:r>
      <w:r w:rsidR="000B391A">
        <w:t xml:space="preserve"> of power. Therefore, the installed capacity for each TPS can be decreased to 10 MW</w:t>
      </w:r>
      <w:r w:rsidR="004B7F3D">
        <w:t>.</w:t>
      </w:r>
    </w:p>
    <w:p w14:paraId="22145889" w14:textId="77777777" w:rsidR="00A0457C" w:rsidRDefault="00A0457C" w:rsidP="00B10789">
      <w:pPr>
        <w:pStyle w:val="BodyText"/>
        <w:keepNext/>
        <w:jc w:val="center"/>
      </w:pPr>
      <w:r>
        <w:rPr>
          <w:noProof/>
        </w:rPr>
        <w:lastRenderedPageBreak/>
        <w:drawing>
          <wp:inline distT="0" distB="0" distL="0" distR="0" wp14:anchorId="660DEF9B" wp14:editId="554393DE">
            <wp:extent cx="5731510" cy="4298632"/>
            <wp:effectExtent l="0" t="0" r="2540" b="6985"/>
            <wp:docPr id="18" name="Picture 18" descr="Figure 50 - Power sharing: TPSs and load vol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Voltages.bmp"/>
                    <pic:cNvPicPr/>
                  </pic:nvPicPr>
                  <pic:blipFill>
                    <a:blip r:embed="rId69">
                      <a:extLst>
                        <a:ext uri="{28A0092B-C50C-407E-A947-70E740481C1C}">
                          <a14:useLocalDpi xmlns:a14="http://schemas.microsoft.com/office/drawing/2010/main" val="0"/>
                        </a:ext>
                      </a:extLst>
                    </a:blip>
                    <a:stretch>
                      <a:fillRect/>
                    </a:stretch>
                  </pic:blipFill>
                  <pic:spPr>
                    <a:xfrm>
                      <a:off x="0" y="0"/>
                      <a:ext cx="5731510" cy="4298632"/>
                    </a:xfrm>
                    <a:prstGeom prst="rect">
                      <a:avLst/>
                    </a:prstGeom>
                  </pic:spPr>
                </pic:pic>
              </a:graphicData>
            </a:graphic>
          </wp:inline>
        </w:drawing>
      </w:r>
    </w:p>
    <w:p w14:paraId="14C14163" w14:textId="79C3A5C6" w:rsidR="00A0457C" w:rsidRDefault="00A0457C" w:rsidP="00A0457C">
      <w:pPr>
        <w:pStyle w:val="figurecaptions"/>
      </w:pPr>
      <w:bookmarkStart w:id="168" w:name="_Ref71552743"/>
      <w:bookmarkStart w:id="169" w:name="_Toc84501690"/>
      <w:r>
        <w:t xml:space="preserve">Figure </w:t>
      </w:r>
      <w:r w:rsidR="0065735A">
        <w:fldChar w:fldCharType="begin"/>
      </w:r>
      <w:r w:rsidR="0065735A">
        <w:instrText xml:space="preserve"> SEQ Figure \* ARABIC </w:instrText>
      </w:r>
      <w:r w:rsidR="0065735A">
        <w:fldChar w:fldCharType="separate"/>
      </w:r>
      <w:r w:rsidR="005412DE">
        <w:rPr>
          <w:noProof/>
        </w:rPr>
        <w:t>50</w:t>
      </w:r>
      <w:r w:rsidR="0065735A">
        <w:rPr>
          <w:noProof/>
        </w:rPr>
        <w:fldChar w:fldCharType="end"/>
      </w:r>
      <w:bookmarkEnd w:id="168"/>
      <w:r>
        <w:t xml:space="preserve"> - Power sharing: TPSs and load voltages</w:t>
      </w:r>
      <w:bookmarkEnd w:id="169"/>
    </w:p>
    <w:p w14:paraId="1BF36A1C" w14:textId="77777777" w:rsidR="006D2662" w:rsidRDefault="006D2662" w:rsidP="00B10789">
      <w:pPr>
        <w:pStyle w:val="BodyText"/>
        <w:keepNext/>
        <w:jc w:val="center"/>
      </w:pPr>
      <w:r>
        <w:rPr>
          <w:noProof/>
        </w:rPr>
        <w:drawing>
          <wp:inline distT="0" distB="0" distL="0" distR="0" wp14:anchorId="3D9172A4" wp14:editId="212FAE47">
            <wp:extent cx="5021131" cy="3138207"/>
            <wp:effectExtent l="0" t="0" r="8255" b="5080"/>
            <wp:docPr id="7" name="Picture 7" descr="Figure 51 - Power sharing: TPSs power and sum of the consumed power in the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PS_consumed_power.bmp"/>
                    <pic:cNvPicPr/>
                  </pic:nvPicPr>
                  <pic:blipFill>
                    <a:blip r:embed="rId70">
                      <a:extLst>
                        <a:ext uri="{28A0092B-C50C-407E-A947-70E740481C1C}">
                          <a14:useLocalDpi xmlns:a14="http://schemas.microsoft.com/office/drawing/2010/main" val="0"/>
                        </a:ext>
                      </a:extLst>
                    </a:blip>
                    <a:stretch>
                      <a:fillRect/>
                    </a:stretch>
                  </pic:blipFill>
                  <pic:spPr>
                    <a:xfrm>
                      <a:off x="0" y="0"/>
                      <a:ext cx="5021131" cy="3138207"/>
                    </a:xfrm>
                    <a:prstGeom prst="rect">
                      <a:avLst/>
                    </a:prstGeom>
                  </pic:spPr>
                </pic:pic>
              </a:graphicData>
            </a:graphic>
          </wp:inline>
        </w:drawing>
      </w:r>
    </w:p>
    <w:p w14:paraId="17E9D684" w14:textId="78B088DF" w:rsidR="006D2662" w:rsidRDefault="006D2662" w:rsidP="006D2662">
      <w:pPr>
        <w:pStyle w:val="figurecaptions"/>
      </w:pPr>
      <w:bookmarkStart w:id="170" w:name="_Ref71552777"/>
      <w:bookmarkStart w:id="171" w:name="_Toc84501691"/>
      <w:r>
        <w:t xml:space="preserve">Figure </w:t>
      </w:r>
      <w:r w:rsidR="0065735A">
        <w:fldChar w:fldCharType="begin"/>
      </w:r>
      <w:r w:rsidR="0065735A">
        <w:instrText xml:space="preserve"> SEQ Figure \* ARABIC </w:instrText>
      </w:r>
      <w:r w:rsidR="0065735A">
        <w:fldChar w:fldCharType="separate"/>
      </w:r>
      <w:r w:rsidR="005412DE">
        <w:rPr>
          <w:noProof/>
        </w:rPr>
        <w:t>51</w:t>
      </w:r>
      <w:r w:rsidR="0065735A">
        <w:rPr>
          <w:noProof/>
        </w:rPr>
        <w:fldChar w:fldCharType="end"/>
      </w:r>
      <w:bookmarkEnd w:id="170"/>
      <w:r>
        <w:t xml:space="preserve"> - Power sharing</w:t>
      </w:r>
      <w:r w:rsidR="0095448D">
        <w:t>:</w:t>
      </w:r>
      <w:r>
        <w:t xml:space="preserve"> </w:t>
      </w:r>
      <w:r w:rsidR="00361E3E">
        <w:t>TPSs</w:t>
      </w:r>
      <w:r w:rsidR="0095448D">
        <w:t xml:space="preserve"> power</w:t>
      </w:r>
      <w:r w:rsidR="00361E3E">
        <w:t xml:space="preserve"> and sum of the consumed power </w:t>
      </w:r>
      <w:r w:rsidR="0095448D">
        <w:t>in the network</w:t>
      </w:r>
      <w:bookmarkEnd w:id="171"/>
    </w:p>
    <w:p w14:paraId="0DDF56C0" w14:textId="27385D0D" w:rsidR="00F92B7F" w:rsidRDefault="004C395D" w:rsidP="00FD3E69">
      <w:pPr>
        <w:pStyle w:val="BodyText"/>
      </w:pPr>
      <w:r>
        <w:t>On the other hand,</w:t>
      </w:r>
      <w:r w:rsidR="00FB405C">
        <w:t xml:space="preserve"> </w:t>
      </w:r>
      <w:r w:rsidR="00ED572F">
        <w:t xml:space="preserve">the power provided by TPS1 needs to be </w:t>
      </w:r>
      <w:r w:rsidR="00EC7649">
        <w:t>transmitted</w:t>
      </w:r>
      <w:r w:rsidR="00ED572F">
        <w:t xml:space="preserve"> </w:t>
      </w:r>
      <w:r w:rsidR="00D90BAC">
        <w:t xml:space="preserve">for a length of </w:t>
      </w:r>
      <w:r w:rsidR="00ED572F">
        <w:t xml:space="preserve">35 km of </w:t>
      </w:r>
      <w:r w:rsidR="00FD6388">
        <w:t xml:space="preserve">overhead lines </w:t>
      </w:r>
      <w:r w:rsidR="00ED572F">
        <w:t>and running rails</w:t>
      </w:r>
      <w:r w:rsidR="00E71A5C">
        <w:t xml:space="preserve">. </w:t>
      </w:r>
      <w:r w:rsidR="00804610" w:rsidRPr="00804610">
        <w:fldChar w:fldCharType="begin"/>
      </w:r>
      <w:r w:rsidR="00804610" w:rsidRPr="00804610">
        <w:instrText xml:space="preserve"> REF _Ref71560729 \h </w:instrText>
      </w:r>
      <w:r w:rsidR="00804610">
        <w:instrText xml:space="preserve"> \* MERGEFORMAT </w:instrText>
      </w:r>
      <w:r w:rsidR="00804610" w:rsidRPr="00804610">
        <w:fldChar w:fldCharType="separate"/>
      </w:r>
      <w:r w:rsidR="005412DE">
        <w:t xml:space="preserve">Table </w:t>
      </w:r>
      <w:r w:rsidR="005412DE">
        <w:rPr>
          <w:noProof/>
        </w:rPr>
        <w:t>7</w:t>
      </w:r>
      <w:r w:rsidR="00804610" w:rsidRPr="00804610">
        <w:fldChar w:fldCharType="end"/>
      </w:r>
      <w:r w:rsidR="00476C11" w:rsidRPr="00804610">
        <w:t xml:space="preserve"> </w:t>
      </w:r>
      <w:r w:rsidR="00696B81">
        <w:t>summarises</w:t>
      </w:r>
      <w:r w:rsidR="00476C11" w:rsidRPr="00804610">
        <w:t xml:space="preserve"> the aver</w:t>
      </w:r>
      <w:r w:rsidR="00476C11">
        <w:t>age power losses</w:t>
      </w:r>
      <w:r w:rsidR="00677962">
        <w:t xml:space="preserve"> (from t = 0.4 to t = 0.8 s)</w:t>
      </w:r>
      <w:r w:rsidR="00476C11">
        <w:t xml:space="preserve"> of </w:t>
      </w:r>
      <w:r w:rsidR="00701000">
        <w:t xml:space="preserve">overhead lines </w:t>
      </w:r>
      <w:r w:rsidR="00476C11">
        <w:t>and runnin</w:t>
      </w:r>
      <w:r w:rsidR="00CD21E7">
        <w:t>g</w:t>
      </w:r>
      <w:r w:rsidR="00476C11">
        <w:t xml:space="preserve"> rails </w:t>
      </w:r>
      <w:r w:rsidR="00552FD0">
        <w:t>with</w:t>
      </w:r>
      <w:r w:rsidR="00476C11" w:rsidRPr="00F92B7F">
        <w:t xml:space="preserve"> </w:t>
      </w:r>
      <w:r w:rsidR="00552FD0">
        <w:t xml:space="preserve">and without </w:t>
      </w:r>
      <w:r w:rsidR="00476C11" w:rsidRPr="00F92B7F">
        <w:t xml:space="preserve">centralised control </w:t>
      </w:r>
      <w:r w:rsidR="00D11F33" w:rsidRPr="00F92B7F">
        <w:t>scheme</w:t>
      </w:r>
      <w:r w:rsidR="00552FD0">
        <w:t xml:space="preserve"> in </w:t>
      </w:r>
      <w:r w:rsidR="00552FD0">
        <w:lastRenderedPageBreak/>
        <w:t>operation</w:t>
      </w:r>
      <w:r w:rsidR="00696B81" w:rsidRPr="00F92B7F">
        <w:t xml:space="preserve">, showing that the total </w:t>
      </w:r>
      <w:r w:rsidR="00696B81" w:rsidRPr="0091727D">
        <w:t>average losses is increased when</w:t>
      </w:r>
      <w:r w:rsidR="00696B81" w:rsidRPr="00F92B7F">
        <w:t xml:space="preserve"> the power is shared between the TPSs.</w:t>
      </w:r>
      <w:r w:rsidR="00D11F33" w:rsidRPr="00F92B7F">
        <w:t xml:space="preserve"> </w:t>
      </w:r>
      <w:r w:rsidR="00E71A5C" w:rsidRPr="00F92B7F">
        <w:t xml:space="preserve">Therefore, there is </w:t>
      </w:r>
      <w:r w:rsidR="005420A0">
        <w:t xml:space="preserve">a </w:t>
      </w:r>
      <w:r w:rsidR="00E71A5C" w:rsidRPr="00F92B7F">
        <w:t xml:space="preserve">compromise between decreasing TPS installed capacity and the </w:t>
      </w:r>
      <w:r w:rsidR="00D90BAC">
        <w:t xml:space="preserve">power </w:t>
      </w:r>
      <w:r w:rsidR="00E71A5C" w:rsidRPr="00F92B7F">
        <w:t xml:space="preserve">losses in </w:t>
      </w:r>
      <w:r w:rsidR="00EC29D0">
        <w:t>overhead lines</w:t>
      </w:r>
      <w:r w:rsidR="00EC29D0" w:rsidRPr="00F92B7F">
        <w:t xml:space="preserve"> </w:t>
      </w:r>
      <w:r w:rsidR="00E71A5C" w:rsidRPr="00F92B7F">
        <w:t>and running rails.</w:t>
      </w:r>
    </w:p>
    <w:p w14:paraId="20C516CC" w14:textId="6B8F5FAD" w:rsidR="00404D5F" w:rsidRDefault="00404D5F" w:rsidP="00404D5F">
      <w:pPr>
        <w:pStyle w:val="Tablecaption"/>
      </w:pPr>
      <w:bookmarkStart w:id="172" w:name="_Ref71560729"/>
      <w:bookmarkStart w:id="173" w:name="_Toc84501704"/>
      <w:r>
        <w:t xml:space="preserve">Table </w:t>
      </w:r>
      <w:r w:rsidR="0065735A">
        <w:fldChar w:fldCharType="begin"/>
      </w:r>
      <w:r w:rsidR="0065735A">
        <w:instrText xml:space="preserve"> SEQ Table \* ARABIC </w:instrText>
      </w:r>
      <w:r w:rsidR="0065735A">
        <w:fldChar w:fldCharType="separate"/>
      </w:r>
      <w:r w:rsidR="005412DE">
        <w:rPr>
          <w:noProof/>
        </w:rPr>
        <w:t>7</w:t>
      </w:r>
      <w:r w:rsidR="0065735A">
        <w:rPr>
          <w:noProof/>
        </w:rPr>
        <w:fldChar w:fldCharType="end"/>
      </w:r>
      <w:bookmarkEnd w:id="172"/>
      <w:r>
        <w:t xml:space="preserve"> - </w:t>
      </w:r>
      <w:r w:rsidRPr="006B782C">
        <w:t xml:space="preserve">Average power losses </w:t>
      </w:r>
      <w:r>
        <w:t>of</w:t>
      </w:r>
      <w:r w:rsidRPr="006B782C">
        <w:t xml:space="preserve"> </w:t>
      </w:r>
      <w:r w:rsidR="00464E31">
        <w:t xml:space="preserve">overhead lines </w:t>
      </w:r>
      <w:r w:rsidRPr="006B782C">
        <w:t>and running rails</w:t>
      </w:r>
      <w:r w:rsidR="00BD2CD4">
        <w:t xml:space="preserve"> from t = 0.4 to t</w:t>
      </w:r>
      <w:r w:rsidR="000D50D3">
        <w:t xml:space="preserve"> </w:t>
      </w:r>
      <w:r w:rsidR="00BD2CD4">
        <w:t>= 0.8 s</w:t>
      </w:r>
      <w:bookmarkEnd w:id="173"/>
    </w:p>
    <w:tbl>
      <w:tblPr>
        <w:tblStyle w:val="TableGrid1"/>
        <w:tblW w:w="0" w:type="auto"/>
        <w:jc w:val="center"/>
        <w:tblLook w:val="04A0" w:firstRow="1" w:lastRow="0" w:firstColumn="1" w:lastColumn="0" w:noHBand="0" w:noVBand="1"/>
        <w:tblCaption w:val="Table 4 - Parameters for PV farm simulation"/>
        <w:tblDescription w:val="Table 4 - Parameters for PV farm simulation"/>
      </w:tblPr>
      <w:tblGrid>
        <w:gridCol w:w="1844"/>
        <w:gridCol w:w="2350"/>
        <w:gridCol w:w="2627"/>
      </w:tblGrid>
      <w:tr w:rsidR="000E6B60" w:rsidRPr="001670FF" w14:paraId="10A8080A" w14:textId="77777777" w:rsidTr="00404D5F">
        <w:trPr>
          <w:cantSplit/>
          <w:trHeight w:val="323"/>
          <w:tblHeader/>
          <w:jc w:val="center"/>
        </w:trPr>
        <w:tc>
          <w:tcPr>
            <w:tcW w:w="0" w:type="auto"/>
            <w:shd w:val="clear" w:color="auto" w:fill="B4C6E7" w:themeFill="accent1" w:themeFillTint="66"/>
            <w:vAlign w:val="center"/>
          </w:tcPr>
          <w:p w14:paraId="1DD7F809" w14:textId="23C33C05" w:rsidR="000E6B60" w:rsidRPr="00B109FA" w:rsidRDefault="00CA1513" w:rsidP="00404D5F">
            <w:pPr>
              <w:spacing w:line="480" w:lineRule="auto"/>
              <w:jc w:val="center"/>
              <w:rPr>
                <w:rFonts w:asciiTheme="majorBidi" w:hAnsiTheme="majorBidi" w:cstheme="majorBidi"/>
                <w:b/>
                <w:bCs/>
                <w:sz w:val="20"/>
              </w:rPr>
            </w:pPr>
            <w:r>
              <w:rPr>
                <w:rFonts w:asciiTheme="majorBidi" w:hAnsiTheme="majorBidi" w:cstheme="majorBidi"/>
                <w:b/>
                <w:bCs/>
                <w:sz w:val="20"/>
              </w:rPr>
              <w:t>Average power</w:t>
            </w:r>
          </w:p>
        </w:tc>
        <w:tc>
          <w:tcPr>
            <w:tcW w:w="0" w:type="auto"/>
            <w:shd w:val="clear" w:color="auto" w:fill="B4C6E7" w:themeFill="accent1" w:themeFillTint="66"/>
            <w:vAlign w:val="center"/>
          </w:tcPr>
          <w:p w14:paraId="0153366F" w14:textId="4BC394DE" w:rsidR="000E6B60" w:rsidRPr="00B109FA" w:rsidRDefault="00552FD0" w:rsidP="00404D5F">
            <w:pPr>
              <w:spacing w:line="480" w:lineRule="auto"/>
              <w:jc w:val="center"/>
              <w:rPr>
                <w:rFonts w:asciiTheme="majorBidi" w:hAnsiTheme="majorBidi" w:cstheme="majorBidi"/>
                <w:b/>
                <w:bCs/>
                <w:sz w:val="20"/>
              </w:rPr>
            </w:pPr>
            <w:r>
              <w:rPr>
                <w:rFonts w:asciiTheme="majorBidi" w:hAnsiTheme="majorBidi" w:cstheme="majorBidi"/>
                <w:b/>
                <w:bCs/>
                <w:sz w:val="20"/>
              </w:rPr>
              <w:t xml:space="preserve">With </w:t>
            </w:r>
            <w:r w:rsidR="000E6B60">
              <w:rPr>
                <w:rFonts w:asciiTheme="majorBidi" w:hAnsiTheme="majorBidi" w:cstheme="majorBidi"/>
                <w:b/>
                <w:bCs/>
                <w:sz w:val="20"/>
              </w:rPr>
              <w:t xml:space="preserve">Centralised control </w:t>
            </w:r>
          </w:p>
        </w:tc>
        <w:tc>
          <w:tcPr>
            <w:tcW w:w="0" w:type="auto"/>
            <w:shd w:val="clear" w:color="auto" w:fill="B4C6E7" w:themeFill="accent1" w:themeFillTint="66"/>
            <w:vAlign w:val="center"/>
          </w:tcPr>
          <w:p w14:paraId="705BE689" w14:textId="12C9ACB2" w:rsidR="000E6B60" w:rsidRPr="00B109FA" w:rsidRDefault="00552FD0" w:rsidP="00404D5F">
            <w:pPr>
              <w:spacing w:line="480" w:lineRule="auto"/>
              <w:jc w:val="center"/>
              <w:rPr>
                <w:rFonts w:asciiTheme="majorBidi" w:hAnsiTheme="majorBidi" w:cstheme="majorBidi"/>
                <w:b/>
                <w:bCs/>
                <w:sz w:val="20"/>
              </w:rPr>
            </w:pPr>
            <w:r>
              <w:rPr>
                <w:rFonts w:asciiTheme="majorBidi" w:hAnsiTheme="majorBidi" w:cstheme="majorBidi"/>
                <w:b/>
                <w:bCs/>
                <w:sz w:val="20"/>
              </w:rPr>
              <w:t xml:space="preserve">Without Centralised control </w:t>
            </w:r>
          </w:p>
        </w:tc>
      </w:tr>
      <w:tr w:rsidR="000E6B60" w:rsidRPr="001670FF" w14:paraId="1C5D82C8" w14:textId="77777777" w:rsidTr="00404D5F">
        <w:trPr>
          <w:trHeight w:val="335"/>
          <w:jc w:val="center"/>
        </w:trPr>
        <w:tc>
          <w:tcPr>
            <w:tcW w:w="0" w:type="auto"/>
            <w:vAlign w:val="center"/>
          </w:tcPr>
          <w:p w14:paraId="194926CD" w14:textId="6E433E26" w:rsidR="00D27AE5" w:rsidRDefault="0065735A">
            <w:pPr>
              <w:spacing w:line="480" w:lineRule="auto"/>
              <w:jc w:val="center"/>
              <w:rPr>
                <w:rFonts w:eastAsia="Calibri" w:cs="Arial"/>
                <w:sz w:val="20"/>
                <w:szCs w:val="20"/>
              </w:rPr>
            </w:pPr>
            <m:oMath>
              <m:sSub>
                <m:sSubPr>
                  <m:ctrlPr>
                    <w:rPr>
                      <w:rFonts w:ascii="Cambria Math" w:eastAsia="Calibri" w:hAnsi="Cambria Math" w:cs="Arial"/>
                      <w:i/>
                      <w:sz w:val="20"/>
                      <w:szCs w:val="20"/>
                    </w:rPr>
                  </m:ctrlPr>
                </m:sSubPr>
                <m:e>
                  <m:acc>
                    <m:accPr>
                      <m:chr m:val="̅"/>
                      <m:ctrlPr>
                        <w:rPr>
                          <w:rFonts w:ascii="Cambria Math" w:eastAsia="Calibri" w:hAnsi="Cambria Math" w:cs="Arial"/>
                          <w:i/>
                          <w:sz w:val="20"/>
                          <w:szCs w:val="20"/>
                        </w:rPr>
                      </m:ctrlPr>
                    </m:accPr>
                    <m:e>
                      <m:r>
                        <w:rPr>
                          <w:rFonts w:ascii="Cambria Math" w:eastAsia="Calibri" w:hAnsi="Cambria Math" w:cs="Arial"/>
                          <w:sz w:val="20"/>
                          <w:szCs w:val="20"/>
                        </w:rPr>
                        <m:t>P</m:t>
                      </m:r>
                    </m:e>
                  </m:acc>
                </m:e>
                <m:sub>
                  <m:r>
                    <w:rPr>
                      <w:rFonts w:ascii="Cambria Math" w:eastAsia="Calibri" w:hAnsi="Cambria Math" w:cs="Arial"/>
                      <w:sz w:val="20"/>
                      <w:szCs w:val="20"/>
                    </w:rPr>
                    <m:t>OHL1</m:t>
                  </m:r>
                </m:sub>
              </m:sSub>
              <m:r>
                <w:rPr>
                  <w:rFonts w:ascii="Cambria Math" w:eastAsia="Calibri" w:hAnsi="Cambria Math" w:cs="Arial"/>
                  <w:sz w:val="20"/>
                  <w:szCs w:val="20"/>
                </w:rPr>
                <m:t>+</m:t>
              </m:r>
              <m:sSub>
                <m:sSubPr>
                  <m:ctrlPr>
                    <w:rPr>
                      <w:rFonts w:ascii="Cambria Math" w:eastAsia="Calibri" w:hAnsi="Cambria Math" w:cs="Arial"/>
                      <w:i/>
                      <w:sz w:val="20"/>
                      <w:szCs w:val="20"/>
                    </w:rPr>
                  </m:ctrlPr>
                </m:sSubPr>
                <m:e>
                  <m:acc>
                    <m:accPr>
                      <m:chr m:val="̅"/>
                      <m:ctrlPr>
                        <w:rPr>
                          <w:rFonts w:ascii="Cambria Math" w:eastAsia="Calibri" w:hAnsi="Cambria Math" w:cs="Arial"/>
                          <w:i/>
                          <w:sz w:val="20"/>
                          <w:szCs w:val="20"/>
                        </w:rPr>
                      </m:ctrlPr>
                    </m:accPr>
                    <m:e>
                      <m:r>
                        <w:rPr>
                          <w:rFonts w:ascii="Cambria Math" w:eastAsia="Calibri" w:hAnsi="Cambria Math" w:cs="Arial"/>
                          <w:sz w:val="20"/>
                          <w:szCs w:val="20"/>
                        </w:rPr>
                        <m:t>P</m:t>
                      </m:r>
                    </m:e>
                  </m:acc>
                </m:e>
                <m:sub>
                  <m:r>
                    <w:rPr>
                      <w:rFonts w:ascii="Cambria Math" w:eastAsia="Calibri" w:hAnsi="Cambria Math" w:cs="Arial"/>
                      <w:sz w:val="20"/>
                      <w:szCs w:val="20"/>
                    </w:rPr>
                    <m:t>rail1</m:t>
                  </m:r>
                </m:sub>
              </m:sSub>
              <m:r>
                <w:rPr>
                  <w:rFonts w:ascii="Cambria Math" w:eastAsia="Calibri" w:hAnsi="Cambria Math" w:cs="Arial"/>
                  <w:sz w:val="20"/>
                  <w:szCs w:val="20"/>
                </w:rPr>
                <m:t xml:space="preserve"> </m:t>
              </m:r>
            </m:oMath>
            <w:r w:rsidR="000E6B60">
              <w:rPr>
                <w:rFonts w:eastAsia="Calibri" w:cs="Arial"/>
                <w:sz w:val="20"/>
                <w:szCs w:val="20"/>
              </w:rPr>
              <w:t>(kW)</w:t>
            </w:r>
          </w:p>
        </w:tc>
        <w:tc>
          <w:tcPr>
            <w:tcW w:w="0" w:type="auto"/>
            <w:vAlign w:val="center"/>
          </w:tcPr>
          <w:p w14:paraId="26623EAC" w14:textId="2DE7384E" w:rsidR="000E6B60" w:rsidRPr="00B109FA" w:rsidRDefault="002E4BB6" w:rsidP="00404D5F">
            <w:pPr>
              <w:spacing w:line="480" w:lineRule="auto"/>
              <w:jc w:val="center"/>
              <w:rPr>
                <w:rFonts w:asciiTheme="majorBidi" w:hAnsiTheme="majorBidi" w:cstheme="majorBidi"/>
                <w:sz w:val="20"/>
                <w:szCs w:val="20"/>
              </w:rPr>
            </w:pPr>
            <w:r>
              <w:rPr>
                <w:rFonts w:asciiTheme="majorBidi" w:hAnsiTheme="majorBidi" w:cstheme="majorBidi"/>
                <w:sz w:val="20"/>
                <w:szCs w:val="20"/>
              </w:rPr>
              <w:t>342</w:t>
            </w:r>
          </w:p>
        </w:tc>
        <w:tc>
          <w:tcPr>
            <w:tcW w:w="0" w:type="auto"/>
            <w:vAlign w:val="center"/>
          </w:tcPr>
          <w:p w14:paraId="220B08CE" w14:textId="1AD8F280" w:rsidR="000E6B60" w:rsidRDefault="00C44B5A" w:rsidP="00404D5F">
            <w:pPr>
              <w:spacing w:line="480" w:lineRule="auto"/>
              <w:jc w:val="center"/>
              <w:rPr>
                <w:rFonts w:asciiTheme="majorBidi" w:hAnsiTheme="majorBidi" w:cstheme="majorBidi"/>
                <w:sz w:val="20"/>
                <w:szCs w:val="20"/>
              </w:rPr>
            </w:pPr>
            <w:r>
              <w:rPr>
                <w:rFonts w:asciiTheme="majorBidi" w:hAnsiTheme="majorBidi" w:cstheme="majorBidi"/>
                <w:sz w:val="20"/>
                <w:szCs w:val="20"/>
              </w:rPr>
              <w:t>119</w:t>
            </w:r>
          </w:p>
        </w:tc>
      </w:tr>
      <w:tr w:rsidR="000E6B60" w:rsidRPr="001670FF" w14:paraId="43DA6AB5" w14:textId="77777777" w:rsidTr="00404D5F">
        <w:trPr>
          <w:trHeight w:val="335"/>
          <w:jc w:val="center"/>
        </w:trPr>
        <w:tc>
          <w:tcPr>
            <w:tcW w:w="0" w:type="auto"/>
            <w:vAlign w:val="center"/>
          </w:tcPr>
          <w:p w14:paraId="4A6EF21F" w14:textId="39B70070" w:rsidR="000E6B60" w:rsidRDefault="0065735A" w:rsidP="00404D5F">
            <w:pPr>
              <w:spacing w:line="480" w:lineRule="auto"/>
              <w:jc w:val="center"/>
              <w:rPr>
                <w:rFonts w:eastAsia="Calibri" w:cs="Arial"/>
                <w:sz w:val="20"/>
                <w:szCs w:val="20"/>
              </w:rPr>
            </w:pPr>
            <m:oMath>
              <m:sSub>
                <m:sSubPr>
                  <m:ctrlPr>
                    <w:rPr>
                      <w:rFonts w:ascii="Cambria Math" w:eastAsia="Calibri" w:hAnsi="Cambria Math" w:cs="Arial"/>
                      <w:i/>
                      <w:sz w:val="20"/>
                      <w:szCs w:val="20"/>
                    </w:rPr>
                  </m:ctrlPr>
                </m:sSubPr>
                <m:e>
                  <m:acc>
                    <m:accPr>
                      <m:chr m:val="̅"/>
                      <m:ctrlPr>
                        <w:rPr>
                          <w:rFonts w:ascii="Cambria Math" w:eastAsia="Calibri" w:hAnsi="Cambria Math" w:cs="Arial"/>
                          <w:i/>
                          <w:sz w:val="20"/>
                          <w:szCs w:val="20"/>
                        </w:rPr>
                      </m:ctrlPr>
                    </m:accPr>
                    <m:e>
                      <m:r>
                        <w:rPr>
                          <w:rFonts w:ascii="Cambria Math" w:eastAsia="Calibri" w:hAnsi="Cambria Math" w:cs="Arial"/>
                          <w:sz w:val="20"/>
                          <w:szCs w:val="20"/>
                        </w:rPr>
                        <m:t>P</m:t>
                      </m:r>
                    </m:e>
                  </m:acc>
                </m:e>
                <m:sub>
                  <m:r>
                    <w:rPr>
                      <w:rFonts w:ascii="Cambria Math" w:eastAsia="Calibri" w:hAnsi="Cambria Math" w:cs="Arial"/>
                      <w:sz w:val="20"/>
                      <w:szCs w:val="20"/>
                    </w:rPr>
                    <m:t>OHL2</m:t>
                  </m:r>
                </m:sub>
              </m:sSub>
              <m:r>
                <w:rPr>
                  <w:rFonts w:ascii="Cambria Math" w:eastAsia="Calibri" w:hAnsi="Cambria Math" w:cs="Arial"/>
                  <w:sz w:val="20"/>
                  <w:szCs w:val="20"/>
                </w:rPr>
                <m:t>+</m:t>
              </m:r>
              <m:sSub>
                <m:sSubPr>
                  <m:ctrlPr>
                    <w:rPr>
                      <w:rFonts w:ascii="Cambria Math" w:eastAsia="Calibri" w:hAnsi="Cambria Math" w:cs="Arial"/>
                      <w:i/>
                      <w:sz w:val="20"/>
                      <w:szCs w:val="20"/>
                    </w:rPr>
                  </m:ctrlPr>
                </m:sSubPr>
                <m:e>
                  <m:acc>
                    <m:accPr>
                      <m:chr m:val="̅"/>
                      <m:ctrlPr>
                        <w:rPr>
                          <w:rFonts w:ascii="Cambria Math" w:eastAsia="Calibri" w:hAnsi="Cambria Math" w:cs="Arial"/>
                          <w:i/>
                          <w:sz w:val="20"/>
                          <w:szCs w:val="20"/>
                        </w:rPr>
                      </m:ctrlPr>
                    </m:accPr>
                    <m:e>
                      <m:r>
                        <w:rPr>
                          <w:rFonts w:ascii="Cambria Math" w:eastAsia="Calibri" w:hAnsi="Cambria Math" w:cs="Arial"/>
                          <w:sz w:val="20"/>
                          <w:szCs w:val="20"/>
                        </w:rPr>
                        <m:t>P</m:t>
                      </m:r>
                    </m:e>
                  </m:acc>
                </m:e>
                <m:sub>
                  <m:r>
                    <w:rPr>
                      <w:rFonts w:ascii="Cambria Math" w:eastAsia="Calibri" w:hAnsi="Cambria Math" w:cs="Arial"/>
                      <w:sz w:val="20"/>
                      <w:szCs w:val="20"/>
                    </w:rPr>
                    <m:t>rail2</m:t>
                  </m:r>
                </m:sub>
              </m:sSub>
              <m:r>
                <w:rPr>
                  <w:rFonts w:ascii="Cambria Math" w:eastAsia="Calibri" w:hAnsi="Cambria Math" w:cs="Arial"/>
                  <w:sz w:val="20"/>
                  <w:szCs w:val="20"/>
                </w:rPr>
                <m:t xml:space="preserve"> </m:t>
              </m:r>
            </m:oMath>
            <w:r w:rsidR="000E6B60">
              <w:rPr>
                <w:rFonts w:eastAsia="Calibri" w:cs="Arial"/>
                <w:sz w:val="20"/>
                <w:szCs w:val="20"/>
              </w:rPr>
              <w:t>(kW)</w:t>
            </w:r>
          </w:p>
        </w:tc>
        <w:tc>
          <w:tcPr>
            <w:tcW w:w="0" w:type="auto"/>
            <w:vAlign w:val="center"/>
          </w:tcPr>
          <w:p w14:paraId="1D4B6355" w14:textId="3C98AA18" w:rsidR="000E6B60" w:rsidRPr="00B109FA" w:rsidRDefault="00950904" w:rsidP="00404D5F">
            <w:pPr>
              <w:spacing w:line="480" w:lineRule="auto"/>
              <w:jc w:val="center"/>
              <w:rPr>
                <w:rFonts w:asciiTheme="majorBidi" w:hAnsiTheme="majorBidi" w:cstheme="majorBidi"/>
                <w:sz w:val="20"/>
                <w:szCs w:val="20"/>
              </w:rPr>
            </w:pPr>
            <w:r>
              <w:rPr>
                <w:rFonts w:asciiTheme="majorBidi" w:hAnsiTheme="majorBidi" w:cstheme="majorBidi"/>
                <w:sz w:val="20"/>
                <w:szCs w:val="20"/>
              </w:rPr>
              <w:t>119</w:t>
            </w:r>
          </w:p>
        </w:tc>
        <w:tc>
          <w:tcPr>
            <w:tcW w:w="0" w:type="auto"/>
            <w:vAlign w:val="center"/>
          </w:tcPr>
          <w:p w14:paraId="702E8613" w14:textId="47C239A7" w:rsidR="000E6B60" w:rsidRDefault="00C44B5A" w:rsidP="00404D5F">
            <w:pPr>
              <w:keepNext/>
              <w:spacing w:line="480" w:lineRule="auto"/>
              <w:jc w:val="center"/>
              <w:rPr>
                <w:rFonts w:asciiTheme="majorBidi" w:hAnsiTheme="majorBidi" w:cstheme="majorBidi"/>
                <w:sz w:val="20"/>
                <w:szCs w:val="20"/>
              </w:rPr>
            </w:pPr>
            <w:r>
              <w:rPr>
                <w:rFonts w:asciiTheme="majorBidi" w:hAnsiTheme="majorBidi" w:cstheme="majorBidi"/>
                <w:sz w:val="20"/>
                <w:szCs w:val="20"/>
              </w:rPr>
              <w:t>245</w:t>
            </w:r>
          </w:p>
        </w:tc>
      </w:tr>
      <w:tr w:rsidR="00CA1513" w:rsidRPr="001670FF" w14:paraId="7C520DA1" w14:textId="77777777" w:rsidTr="00404D5F">
        <w:trPr>
          <w:trHeight w:val="335"/>
          <w:jc w:val="center"/>
        </w:trPr>
        <w:tc>
          <w:tcPr>
            <w:tcW w:w="0" w:type="auto"/>
            <w:vAlign w:val="center"/>
          </w:tcPr>
          <w:p w14:paraId="40D62381" w14:textId="059AF43F" w:rsidR="00CA1513" w:rsidRPr="00510E57" w:rsidRDefault="00CA1513" w:rsidP="00404D5F">
            <w:pPr>
              <w:spacing w:line="480" w:lineRule="auto"/>
              <w:jc w:val="center"/>
              <w:rPr>
                <w:rFonts w:eastAsia="Calibri" w:cs="Arial"/>
                <w:sz w:val="20"/>
                <w:szCs w:val="20"/>
              </w:rPr>
            </w:pPr>
            <w:r>
              <w:rPr>
                <w:rFonts w:eastAsia="Calibri" w:cs="Arial"/>
                <w:sz w:val="20"/>
                <w:szCs w:val="20"/>
              </w:rPr>
              <w:t>Total (kW)</w:t>
            </w:r>
          </w:p>
        </w:tc>
        <w:tc>
          <w:tcPr>
            <w:tcW w:w="0" w:type="auto"/>
            <w:vAlign w:val="center"/>
          </w:tcPr>
          <w:p w14:paraId="721CDD3C" w14:textId="012A9AD5" w:rsidR="00CA1513" w:rsidRDefault="00950904" w:rsidP="00404D5F">
            <w:pPr>
              <w:spacing w:line="480" w:lineRule="auto"/>
              <w:jc w:val="center"/>
              <w:rPr>
                <w:rFonts w:asciiTheme="majorBidi" w:hAnsiTheme="majorBidi" w:cstheme="majorBidi"/>
                <w:sz w:val="20"/>
                <w:szCs w:val="20"/>
              </w:rPr>
            </w:pPr>
            <w:r>
              <w:rPr>
                <w:rFonts w:asciiTheme="majorBidi" w:hAnsiTheme="majorBidi" w:cstheme="majorBidi"/>
                <w:sz w:val="20"/>
                <w:szCs w:val="20"/>
              </w:rPr>
              <w:t>461</w:t>
            </w:r>
          </w:p>
        </w:tc>
        <w:tc>
          <w:tcPr>
            <w:tcW w:w="0" w:type="auto"/>
            <w:vAlign w:val="center"/>
          </w:tcPr>
          <w:p w14:paraId="58602AAD" w14:textId="5C2A482E" w:rsidR="00CA1513" w:rsidRDefault="00C44B5A" w:rsidP="00404D5F">
            <w:pPr>
              <w:keepNext/>
              <w:spacing w:line="480" w:lineRule="auto"/>
              <w:jc w:val="center"/>
              <w:rPr>
                <w:rFonts w:asciiTheme="majorBidi" w:hAnsiTheme="majorBidi" w:cstheme="majorBidi"/>
                <w:sz w:val="20"/>
                <w:szCs w:val="20"/>
              </w:rPr>
            </w:pPr>
            <w:r>
              <w:rPr>
                <w:rFonts w:asciiTheme="majorBidi" w:hAnsiTheme="majorBidi" w:cstheme="majorBidi"/>
                <w:sz w:val="20"/>
                <w:szCs w:val="20"/>
              </w:rPr>
              <w:t>364</w:t>
            </w:r>
          </w:p>
        </w:tc>
      </w:tr>
    </w:tbl>
    <w:p w14:paraId="6129143B" w14:textId="3FC4FFE6" w:rsidR="00D231A0" w:rsidRDefault="00986791" w:rsidP="00986791">
      <w:pPr>
        <w:pStyle w:val="Heading2"/>
      </w:pPr>
      <w:bookmarkStart w:id="174" w:name="_Toc84501633"/>
      <w:r>
        <w:t>Mesh feeding scheme</w:t>
      </w:r>
      <w:bookmarkEnd w:id="174"/>
    </w:p>
    <w:p w14:paraId="6A1E2A8A" w14:textId="1D05708D" w:rsidR="00FE5810" w:rsidRDefault="00FE5810" w:rsidP="00D57677">
      <w:pPr>
        <w:pStyle w:val="BodyText"/>
      </w:pPr>
      <w:r>
        <w:t xml:space="preserve">In </w:t>
      </w:r>
      <w:r w:rsidR="00711626">
        <w:t>this section</w:t>
      </w:r>
      <w:r>
        <w:t xml:space="preserve">, </w:t>
      </w:r>
      <w:r w:rsidR="007705E0">
        <w:t>four</w:t>
      </w:r>
      <w:r>
        <w:t xml:space="preserve"> TPSs are </w:t>
      </w:r>
      <w:proofErr w:type="gramStart"/>
      <w:r>
        <w:t>connected together</w:t>
      </w:r>
      <w:proofErr w:type="gramEnd"/>
      <w:r>
        <w:t xml:space="preserve"> to form a</w:t>
      </w:r>
      <w:r w:rsidR="00FD1CEA">
        <w:t>n illustrative example of a</w:t>
      </w:r>
      <w:r>
        <w:t xml:space="preserve"> meshed MVDC network</w:t>
      </w:r>
      <w:r w:rsidR="00CF5DF3">
        <w:t>, shown in</w:t>
      </w:r>
      <w:r w:rsidR="00CC0CC7">
        <w:t xml:space="preserve"> </w:t>
      </w:r>
      <w:r w:rsidR="00CC0CC7">
        <w:fldChar w:fldCharType="begin"/>
      </w:r>
      <w:r w:rsidR="00CC0CC7">
        <w:instrText xml:space="preserve"> REF _Ref73006561 \h </w:instrText>
      </w:r>
      <w:r w:rsidR="00CC0CC7">
        <w:fldChar w:fldCharType="separate"/>
      </w:r>
      <w:r w:rsidR="005412DE">
        <w:t xml:space="preserve">Figure </w:t>
      </w:r>
      <w:r w:rsidR="005412DE">
        <w:rPr>
          <w:noProof/>
        </w:rPr>
        <w:t>52</w:t>
      </w:r>
      <w:r w:rsidR="00CC0CC7">
        <w:fldChar w:fldCharType="end"/>
      </w:r>
      <w:r w:rsidR="002200CE" w:rsidRPr="002200CE">
        <w:t>.</w:t>
      </w:r>
      <w:r>
        <w:t xml:space="preserve"> </w:t>
      </w:r>
      <w:r w:rsidR="007B1D27">
        <w:t xml:space="preserve">To </w:t>
      </w:r>
      <w:r w:rsidR="005153CA">
        <w:t>test</w:t>
      </w:r>
      <w:r w:rsidR="007B1D27">
        <w:t xml:space="preserve"> the ability of </w:t>
      </w:r>
      <w:r w:rsidR="0074414D">
        <w:t>connecting</w:t>
      </w:r>
      <w:r w:rsidR="007B1D27">
        <w:t xml:space="preserve"> the TPSs to different </w:t>
      </w:r>
      <w:r w:rsidR="00927BA7">
        <w:t>distribution networks</w:t>
      </w:r>
      <w:r w:rsidR="007B1D27">
        <w:t>, the 33</w:t>
      </w:r>
      <w:r w:rsidR="008C5FA4">
        <w:t xml:space="preserve"> </w:t>
      </w:r>
      <w:r w:rsidR="007B1D27">
        <w:t xml:space="preserve">kV </w:t>
      </w:r>
      <w:r w:rsidR="00B3256C">
        <w:t>distribution network</w:t>
      </w:r>
      <w:r w:rsidR="00716ED1">
        <w:t>s</w:t>
      </w:r>
      <w:r w:rsidR="007B1D27">
        <w:t xml:space="preserve"> at TPS1 and TPS2 are in phase, </w:t>
      </w:r>
      <w:r w:rsidR="001B2EBE">
        <w:t>while</w:t>
      </w:r>
      <w:r w:rsidR="007B1D27">
        <w:t xml:space="preserve"> </w:t>
      </w:r>
      <w:r w:rsidR="00645A7B">
        <w:t xml:space="preserve">the 33 kV distribution networks connected to </w:t>
      </w:r>
      <w:r w:rsidR="007B1D27">
        <w:t xml:space="preserve">TPS3 and TPS4 have </w:t>
      </w:r>
      <w:r w:rsidR="00D90BAC">
        <w:t>30- and 60-degrees</w:t>
      </w:r>
      <w:r w:rsidR="007B1D27">
        <w:t xml:space="preserve"> phase shift </w:t>
      </w:r>
      <w:r w:rsidR="00927BA7">
        <w:t>with</w:t>
      </w:r>
      <w:r w:rsidR="007B1D27">
        <w:t xml:space="preserve"> respect to the </w:t>
      </w:r>
      <w:r w:rsidR="00927BA7">
        <w:t>other</w:t>
      </w:r>
      <w:r w:rsidR="00A86002">
        <w:t xml:space="preserve"> distribution</w:t>
      </w:r>
      <w:r w:rsidR="00927BA7">
        <w:t xml:space="preserve"> network</w:t>
      </w:r>
      <w:r w:rsidR="007B1D27">
        <w:t xml:space="preserve">. </w:t>
      </w:r>
      <w:r w:rsidR="009C60D9">
        <w:t>In this simulation case, there is no central control unit (power sharing is not implemented) and e</w:t>
      </w:r>
      <w:r>
        <w:t>ach TPS has its own voltage reference of 25 kV.</w:t>
      </w:r>
      <w:r w:rsidR="00754FDB">
        <w:t xml:space="preserve"> The simulation case is run for 0.4 seconds, where two load</w:t>
      </w:r>
      <w:r w:rsidR="00346294">
        <w:t xml:space="preserve"> resistors</w:t>
      </w:r>
      <w:r w:rsidR="00754FDB">
        <w:t xml:space="preserve"> </w:t>
      </w:r>
      <w:r w:rsidR="00346294">
        <w:t>(</w:t>
      </w:r>
      <w:r w:rsidR="00DE642A">
        <w:t xml:space="preserve">each one </w:t>
      </w:r>
      <w:r w:rsidR="00346294">
        <w:t>equivalent to full load of</w:t>
      </w:r>
      <w:r w:rsidR="00754FDB">
        <w:t xml:space="preserve"> 17 MW</w:t>
      </w:r>
      <w:r w:rsidR="00346294">
        <w:t>)</w:t>
      </w:r>
      <w:r w:rsidR="00754FDB">
        <w:t xml:space="preserve"> are connected to the </w:t>
      </w:r>
      <w:r w:rsidR="003B6B1F">
        <w:t>network</w:t>
      </w:r>
      <w:r w:rsidR="00754FDB">
        <w:t xml:space="preserve"> at t = 0.3 s, representing two trains </w:t>
      </w:r>
      <w:r w:rsidR="003B6B1F">
        <w:t>accelerating</w:t>
      </w:r>
      <w:r w:rsidR="00754FDB">
        <w:t xml:space="preserve"> in different directions</w:t>
      </w:r>
      <w:r w:rsidR="00BB3C10">
        <w:t xml:space="preserve"> in a double-track system</w:t>
      </w:r>
      <w:r w:rsidR="003B6B1F">
        <w:t>.</w:t>
      </w:r>
      <w:r w:rsidR="004611F1">
        <w:t xml:space="preserve"> </w:t>
      </w:r>
      <w:r w:rsidR="004611F1">
        <w:fldChar w:fldCharType="begin"/>
      </w:r>
      <w:r w:rsidR="004611F1">
        <w:instrText xml:space="preserve"> REF _Ref71112170 \h </w:instrText>
      </w:r>
      <w:r w:rsidR="004611F1">
        <w:fldChar w:fldCharType="separate"/>
      </w:r>
      <w:r w:rsidR="005412DE">
        <w:t xml:space="preserve">Table </w:t>
      </w:r>
      <w:r w:rsidR="005412DE">
        <w:rPr>
          <w:noProof/>
        </w:rPr>
        <w:t>8</w:t>
      </w:r>
      <w:r w:rsidR="004611F1">
        <w:fldChar w:fldCharType="end"/>
      </w:r>
      <w:r w:rsidR="00754FDB">
        <w:t xml:space="preserve"> shows other simulation parameters.</w:t>
      </w:r>
    </w:p>
    <w:p w14:paraId="1CFF22E4" w14:textId="77777777" w:rsidR="00BA4111" w:rsidRDefault="00BA4111" w:rsidP="00BA4111">
      <w:pPr>
        <w:pStyle w:val="BodyText"/>
        <w:keepNext/>
        <w:jc w:val="center"/>
      </w:pPr>
      <w:r>
        <w:rPr>
          <w:noProof/>
        </w:rPr>
        <w:drawing>
          <wp:inline distT="0" distB="0" distL="0" distR="0" wp14:anchorId="441E6187" wp14:editId="4887B244">
            <wp:extent cx="5731510" cy="2051050"/>
            <wp:effectExtent l="0" t="0" r="0" b="6350"/>
            <wp:docPr id="31" name="Graphic 31" descr="Figure 52 - Meshed MVDC railway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esh.svg"/>
                    <pic:cNvPicPr/>
                  </pic:nvPicPr>
                  <pic:blipFill rotWithShape="1">
                    <a:blip r:embed="rId71">
                      <a:extLst>
                        <a:ext uri="{28A0092B-C50C-407E-A947-70E740481C1C}">
                          <a14:useLocalDpi xmlns:a14="http://schemas.microsoft.com/office/drawing/2010/main"/>
                        </a:ext>
                        <a:ext uri="{96DAC541-7B7A-43D3-8B79-37D633B846F1}">
                          <asvg:svgBlip xmlns:asvg="http://schemas.microsoft.com/office/drawing/2016/SVG/main" r:embed="rId72"/>
                        </a:ext>
                      </a:extLst>
                    </a:blip>
                    <a:srcRect t="27098" b="26595"/>
                    <a:stretch/>
                  </pic:blipFill>
                  <pic:spPr bwMode="auto">
                    <a:xfrm>
                      <a:off x="0" y="0"/>
                      <a:ext cx="5731510" cy="2051050"/>
                    </a:xfrm>
                    <a:prstGeom prst="rect">
                      <a:avLst/>
                    </a:prstGeom>
                    <a:ln>
                      <a:noFill/>
                    </a:ln>
                    <a:extLst>
                      <a:ext uri="{53640926-AAD7-44D8-BBD7-CCE9431645EC}">
                        <a14:shadowObscured xmlns:a14="http://schemas.microsoft.com/office/drawing/2010/main"/>
                      </a:ext>
                    </a:extLst>
                  </pic:spPr>
                </pic:pic>
              </a:graphicData>
            </a:graphic>
          </wp:inline>
        </w:drawing>
      </w:r>
    </w:p>
    <w:p w14:paraId="56361421" w14:textId="6DCFCB14" w:rsidR="00F32B31" w:rsidRDefault="00BA4111" w:rsidP="00BA4111">
      <w:pPr>
        <w:pStyle w:val="figurecaptions"/>
      </w:pPr>
      <w:bookmarkStart w:id="175" w:name="_Ref73006561"/>
      <w:bookmarkStart w:id="176" w:name="_Toc84501692"/>
      <w:r>
        <w:t xml:space="preserve">Figure </w:t>
      </w:r>
      <w:r w:rsidR="0065735A">
        <w:fldChar w:fldCharType="begin"/>
      </w:r>
      <w:r w:rsidR="0065735A">
        <w:instrText xml:space="preserve"> SEQ Figure \* ARABIC </w:instrText>
      </w:r>
      <w:r w:rsidR="0065735A">
        <w:fldChar w:fldCharType="separate"/>
      </w:r>
      <w:r w:rsidR="005412DE">
        <w:rPr>
          <w:noProof/>
        </w:rPr>
        <w:t>52</w:t>
      </w:r>
      <w:r w:rsidR="0065735A">
        <w:rPr>
          <w:noProof/>
        </w:rPr>
        <w:fldChar w:fldCharType="end"/>
      </w:r>
      <w:bookmarkEnd w:id="175"/>
      <w:r>
        <w:t xml:space="preserve"> - </w:t>
      </w:r>
      <w:r w:rsidRPr="007E727F">
        <w:t>Meshed MVDC railway network</w:t>
      </w:r>
      <w:bookmarkEnd w:id="176"/>
    </w:p>
    <w:p w14:paraId="147EA046" w14:textId="45F549E6" w:rsidR="004611F1" w:rsidRDefault="004611F1" w:rsidP="004611F1">
      <w:pPr>
        <w:pStyle w:val="Tablecaption"/>
      </w:pPr>
      <w:bookmarkStart w:id="177" w:name="_Ref71112170"/>
      <w:bookmarkStart w:id="178" w:name="_Ref71112165"/>
      <w:bookmarkStart w:id="179" w:name="_Toc84501705"/>
      <w:r>
        <w:t xml:space="preserve">Table </w:t>
      </w:r>
      <w:r w:rsidR="0065735A">
        <w:fldChar w:fldCharType="begin"/>
      </w:r>
      <w:r w:rsidR="0065735A">
        <w:instrText xml:space="preserve"> SEQ Table \* ARABIC </w:instrText>
      </w:r>
      <w:r w:rsidR="0065735A">
        <w:fldChar w:fldCharType="separate"/>
      </w:r>
      <w:r w:rsidR="005412DE">
        <w:rPr>
          <w:noProof/>
        </w:rPr>
        <w:t>8</w:t>
      </w:r>
      <w:r w:rsidR="0065735A">
        <w:rPr>
          <w:noProof/>
        </w:rPr>
        <w:fldChar w:fldCharType="end"/>
      </w:r>
      <w:bookmarkEnd w:id="177"/>
      <w:r>
        <w:t xml:space="preserve"> - Simulation parameters - meshed MVDC network</w:t>
      </w:r>
      <w:bookmarkEnd w:id="178"/>
      <w:bookmarkEnd w:id="179"/>
    </w:p>
    <w:tbl>
      <w:tblPr>
        <w:tblStyle w:val="TableGrid1"/>
        <w:tblW w:w="0" w:type="auto"/>
        <w:jc w:val="center"/>
        <w:tblLook w:val="04A0" w:firstRow="1" w:lastRow="0" w:firstColumn="1" w:lastColumn="0" w:noHBand="0" w:noVBand="1"/>
        <w:tblCaption w:val="Table 4 - Parameters for PV farm simulation"/>
        <w:tblDescription w:val="Table 4 - Parameters for PV farm simulation"/>
      </w:tblPr>
      <w:tblGrid>
        <w:gridCol w:w="1127"/>
        <w:gridCol w:w="3299"/>
        <w:gridCol w:w="870"/>
      </w:tblGrid>
      <w:tr w:rsidR="00754FDB" w:rsidRPr="001670FF" w14:paraId="01B9BF89" w14:textId="77777777" w:rsidTr="0019743E">
        <w:trPr>
          <w:trHeight w:val="323"/>
          <w:tblHeader/>
          <w:jc w:val="center"/>
        </w:trPr>
        <w:tc>
          <w:tcPr>
            <w:tcW w:w="0" w:type="auto"/>
            <w:shd w:val="clear" w:color="auto" w:fill="B4C6E7" w:themeFill="accent1" w:themeFillTint="66"/>
            <w:vAlign w:val="center"/>
          </w:tcPr>
          <w:p w14:paraId="55B811FF" w14:textId="77777777" w:rsidR="00754FDB" w:rsidRPr="00B109FA" w:rsidRDefault="00754FDB" w:rsidP="0019743E">
            <w:pPr>
              <w:spacing w:line="480" w:lineRule="auto"/>
              <w:jc w:val="center"/>
              <w:rPr>
                <w:rFonts w:asciiTheme="majorBidi" w:hAnsiTheme="majorBidi" w:cstheme="majorBidi"/>
                <w:b/>
                <w:bCs/>
                <w:sz w:val="20"/>
              </w:rPr>
            </w:pPr>
            <w:r w:rsidRPr="00B109FA">
              <w:rPr>
                <w:rFonts w:asciiTheme="majorBidi" w:hAnsiTheme="majorBidi" w:cstheme="majorBidi"/>
                <w:b/>
                <w:bCs/>
                <w:sz w:val="20"/>
              </w:rPr>
              <w:t>Parameter</w:t>
            </w:r>
          </w:p>
        </w:tc>
        <w:tc>
          <w:tcPr>
            <w:tcW w:w="0" w:type="auto"/>
            <w:shd w:val="clear" w:color="auto" w:fill="B4C6E7" w:themeFill="accent1" w:themeFillTint="66"/>
            <w:vAlign w:val="center"/>
          </w:tcPr>
          <w:p w14:paraId="11974F63" w14:textId="77777777" w:rsidR="00754FDB" w:rsidRPr="00B109FA" w:rsidRDefault="00754FDB" w:rsidP="0019743E">
            <w:pPr>
              <w:spacing w:line="480" w:lineRule="auto"/>
              <w:jc w:val="center"/>
              <w:rPr>
                <w:rFonts w:asciiTheme="majorBidi" w:hAnsiTheme="majorBidi" w:cstheme="majorBidi"/>
                <w:b/>
                <w:bCs/>
                <w:sz w:val="20"/>
              </w:rPr>
            </w:pPr>
            <w:r w:rsidRPr="00B109FA">
              <w:rPr>
                <w:rFonts w:asciiTheme="majorBidi" w:hAnsiTheme="majorBidi" w:cstheme="majorBidi"/>
                <w:b/>
                <w:bCs/>
                <w:sz w:val="20"/>
              </w:rPr>
              <w:t>Definition</w:t>
            </w:r>
          </w:p>
        </w:tc>
        <w:tc>
          <w:tcPr>
            <w:tcW w:w="0" w:type="auto"/>
            <w:shd w:val="clear" w:color="auto" w:fill="B4C6E7" w:themeFill="accent1" w:themeFillTint="66"/>
            <w:vAlign w:val="center"/>
          </w:tcPr>
          <w:p w14:paraId="74CD4415" w14:textId="77777777" w:rsidR="00754FDB" w:rsidRPr="00B109FA" w:rsidRDefault="00754FDB" w:rsidP="0019743E">
            <w:pPr>
              <w:spacing w:line="480" w:lineRule="auto"/>
              <w:jc w:val="center"/>
              <w:rPr>
                <w:rFonts w:asciiTheme="majorBidi" w:hAnsiTheme="majorBidi" w:cstheme="majorBidi"/>
                <w:b/>
                <w:bCs/>
                <w:sz w:val="20"/>
              </w:rPr>
            </w:pPr>
            <w:r w:rsidRPr="00B109FA">
              <w:rPr>
                <w:rFonts w:asciiTheme="majorBidi" w:hAnsiTheme="majorBidi" w:cstheme="majorBidi"/>
                <w:b/>
                <w:bCs/>
                <w:sz w:val="20"/>
              </w:rPr>
              <w:t>Value</w:t>
            </w:r>
          </w:p>
        </w:tc>
      </w:tr>
      <w:tr w:rsidR="00754FDB" w:rsidRPr="001670FF" w14:paraId="4508A49F" w14:textId="77777777" w:rsidTr="0019743E">
        <w:trPr>
          <w:trHeight w:val="335"/>
          <w:jc w:val="center"/>
        </w:trPr>
        <w:tc>
          <w:tcPr>
            <w:tcW w:w="0" w:type="auto"/>
            <w:vAlign w:val="center"/>
          </w:tcPr>
          <w:p w14:paraId="10644B79" w14:textId="77777777" w:rsidR="00754FDB" w:rsidRDefault="00754FDB" w:rsidP="0019743E">
            <w:pPr>
              <w:spacing w:line="480" w:lineRule="auto"/>
              <w:jc w:val="center"/>
              <w:rPr>
                <w:rFonts w:eastAsia="Calibri" w:cs="Arial"/>
                <w:sz w:val="20"/>
                <w:szCs w:val="20"/>
              </w:rPr>
            </w:pPr>
            <m:oMathPara>
              <m:oMath>
                <m:r>
                  <w:rPr>
                    <w:rFonts w:ascii="Cambria Math" w:hAnsi="Cambria Math" w:cs="Times New Roman"/>
                    <w:sz w:val="20"/>
                    <w:szCs w:val="20"/>
                  </w:rPr>
                  <m:t>d1</m:t>
                </m:r>
              </m:oMath>
            </m:oMathPara>
          </w:p>
        </w:tc>
        <w:tc>
          <w:tcPr>
            <w:tcW w:w="0" w:type="auto"/>
            <w:vAlign w:val="center"/>
          </w:tcPr>
          <w:p w14:paraId="72B01614" w14:textId="6DE5F904" w:rsidR="00754FDB" w:rsidRPr="00B109FA" w:rsidRDefault="00754FDB" w:rsidP="0019743E">
            <w:pPr>
              <w:spacing w:line="480" w:lineRule="auto"/>
              <w:jc w:val="center"/>
              <w:rPr>
                <w:rFonts w:asciiTheme="majorBidi" w:hAnsiTheme="majorBidi" w:cstheme="majorBidi"/>
                <w:sz w:val="20"/>
                <w:szCs w:val="20"/>
              </w:rPr>
            </w:pPr>
            <w:r>
              <w:rPr>
                <w:rFonts w:asciiTheme="majorBidi" w:hAnsiTheme="majorBidi" w:cstheme="majorBidi"/>
                <w:sz w:val="20"/>
                <w:szCs w:val="20"/>
              </w:rPr>
              <w:t xml:space="preserve">Distance between TPS1 </w:t>
            </w:r>
            <w:r w:rsidR="00E950E1">
              <w:rPr>
                <w:rFonts w:asciiTheme="majorBidi" w:hAnsiTheme="majorBidi" w:cstheme="majorBidi"/>
                <w:sz w:val="20"/>
                <w:szCs w:val="20"/>
              </w:rPr>
              <w:t>and</w:t>
            </w:r>
            <w:r>
              <w:rPr>
                <w:rFonts w:asciiTheme="majorBidi" w:hAnsiTheme="majorBidi" w:cstheme="majorBidi"/>
                <w:sz w:val="20"/>
                <w:szCs w:val="20"/>
              </w:rPr>
              <w:t xml:space="preserve"> load</w:t>
            </w:r>
            <w:r w:rsidR="00E950E1">
              <w:rPr>
                <w:rFonts w:asciiTheme="majorBidi" w:hAnsiTheme="majorBidi" w:cstheme="majorBidi"/>
                <w:sz w:val="20"/>
                <w:szCs w:val="20"/>
              </w:rPr>
              <w:t>1</w:t>
            </w:r>
          </w:p>
        </w:tc>
        <w:tc>
          <w:tcPr>
            <w:tcW w:w="0" w:type="auto"/>
            <w:vAlign w:val="center"/>
          </w:tcPr>
          <w:p w14:paraId="684BF526" w14:textId="77777777" w:rsidR="00754FDB" w:rsidRDefault="00754FDB" w:rsidP="0019743E">
            <w:pPr>
              <w:spacing w:line="480" w:lineRule="auto"/>
              <w:jc w:val="center"/>
              <w:rPr>
                <w:rFonts w:asciiTheme="majorBidi" w:hAnsiTheme="majorBidi" w:cstheme="majorBidi"/>
                <w:sz w:val="20"/>
                <w:szCs w:val="20"/>
              </w:rPr>
            </w:pPr>
            <w:r>
              <w:rPr>
                <w:rFonts w:asciiTheme="majorBidi" w:hAnsiTheme="majorBidi" w:cstheme="majorBidi"/>
                <w:sz w:val="20"/>
                <w:szCs w:val="20"/>
              </w:rPr>
              <w:t>20 km</w:t>
            </w:r>
          </w:p>
        </w:tc>
      </w:tr>
      <w:tr w:rsidR="00754FDB" w:rsidRPr="001670FF" w14:paraId="15159A5B" w14:textId="77777777" w:rsidTr="0019743E">
        <w:trPr>
          <w:trHeight w:val="335"/>
          <w:jc w:val="center"/>
        </w:trPr>
        <w:tc>
          <w:tcPr>
            <w:tcW w:w="0" w:type="auto"/>
            <w:vAlign w:val="center"/>
          </w:tcPr>
          <w:p w14:paraId="77A03E3A" w14:textId="77777777" w:rsidR="00754FDB" w:rsidRPr="00B109FA" w:rsidRDefault="00754FDB" w:rsidP="0019743E">
            <w:pPr>
              <w:spacing w:line="480" w:lineRule="auto"/>
              <w:jc w:val="center"/>
              <w:rPr>
                <w:rFonts w:eastAsia="Calibri" w:cs="Arial"/>
                <w:sz w:val="20"/>
                <w:szCs w:val="20"/>
              </w:rPr>
            </w:pPr>
            <m:oMathPara>
              <m:oMath>
                <m:r>
                  <w:rPr>
                    <w:rFonts w:ascii="Cambria Math" w:eastAsia="Calibri" w:hAnsi="Cambria Math" w:cs="Arial"/>
                    <w:sz w:val="20"/>
                    <w:szCs w:val="20"/>
                  </w:rPr>
                  <m:t>d2</m:t>
                </m:r>
              </m:oMath>
            </m:oMathPara>
          </w:p>
        </w:tc>
        <w:tc>
          <w:tcPr>
            <w:tcW w:w="0" w:type="auto"/>
            <w:vAlign w:val="center"/>
          </w:tcPr>
          <w:p w14:paraId="59802870" w14:textId="1502C25F" w:rsidR="00754FDB" w:rsidRPr="00B109FA" w:rsidRDefault="00754FDB" w:rsidP="0019743E">
            <w:pPr>
              <w:spacing w:line="480" w:lineRule="auto"/>
              <w:jc w:val="center"/>
              <w:rPr>
                <w:rFonts w:asciiTheme="majorBidi" w:hAnsiTheme="majorBidi" w:cstheme="majorBidi"/>
                <w:sz w:val="20"/>
                <w:szCs w:val="20"/>
              </w:rPr>
            </w:pPr>
            <w:r>
              <w:rPr>
                <w:rFonts w:asciiTheme="majorBidi" w:hAnsiTheme="majorBidi" w:cstheme="majorBidi"/>
                <w:sz w:val="20"/>
                <w:szCs w:val="20"/>
              </w:rPr>
              <w:t>Distance between load</w:t>
            </w:r>
            <w:r w:rsidR="00E950E1">
              <w:rPr>
                <w:rFonts w:asciiTheme="majorBidi" w:hAnsiTheme="majorBidi" w:cstheme="majorBidi"/>
                <w:sz w:val="20"/>
                <w:szCs w:val="20"/>
              </w:rPr>
              <w:t>1</w:t>
            </w:r>
            <w:r>
              <w:rPr>
                <w:rFonts w:asciiTheme="majorBidi" w:hAnsiTheme="majorBidi" w:cstheme="majorBidi"/>
                <w:sz w:val="20"/>
                <w:szCs w:val="20"/>
              </w:rPr>
              <w:t xml:space="preserve"> and TPS2</w:t>
            </w:r>
          </w:p>
        </w:tc>
        <w:tc>
          <w:tcPr>
            <w:tcW w:w="0" w:type="auto"/>
            <w:vAlign w:val="center"/>
          </w:tcPr>
          <w:p w14:paraId="249C23C9" w14:textId="172BA042" w:rsidR="00754FDB" w:rsidRPr="00B109FA" w:rsidRDefault="00647389" w:rsidP="0019743E">
            <w:pPr>
              <w:spacing w:line="480" w:lineRule="auto"/>
              <w:jc w:val="center"/>
              <w:rPr>
                <w:rFonts w:asciiTheme="majorBidi" w:hAnsiTheme="majorBidi" w:cstheme="majorBidi"/>
                <w:sz w:val="20"/>
                <w:szCs w:val="20"/>
              </w:rPr>
            </w:pPr>
            <w:r>
              <w:rPr>
                <w:rFonts w:asciiTheme="majorBidi" w:hAnsiTheme="majorBidi" w:cstheme="majorBidi"/>
                <w:sz w:val="20"/>
                <w:szCs w:val="20"/>
              </w:rPr>
              <w:t>10</w:t>
            </w:r>
            <w:r w:rsidR="00754FDB">
              <w:rPr>
                <w:rFonts w:asciiTheme="majorBidi" w:hAnsiTheme="majorBidi" w:cstheme="majorBidi"/>
                <w:sz w:val="20"/>
                <w:szCs w:val="20"/>
              </w:rPr>
              <w:t xml:space="preserve"> km</w:t>
            </w:r>
          </w:p>
        </w:tc>
      </w:tr>
      <w:tr w:rsidR="00E950E1" w:rsidRPr="001670FF" w14:paraId="3F603E4E" w14:textId="77777777" w:rsidTr="0019743E">
        <w:trPr>
          <w:trHeight w:val="335"/>
          <w:jc w:val="center"/>
        </w:trPr>
        <w:tc>
          <w:tcPr>
            <w:tcW w:w="0" w:type="auto"/>
            <w:vAlign w:val="center"/>
          </w:tcPr>
          <w:p w14:paraId="1D21E055" w14:textId="41BA3404" w:rsidR="00E950E1" w:rsidRDefault="00E950E1" w:rsidP="00E950E1">
            <w:pPr>
              <w:spacing w:line="480" w:lineRule="auto"/>
              <w:jc w:val="center"/>
              <w:rPr>
                <w:rFonts w:eastAsia="Calibri" w:cs="Arial"/>
                <w:sz w:val="20"/>
                <w:szCs w:val="20"/>
              </w:rPr>
            </w:pPr>
            <m:oMathPara>
              <m:oMath>
                <m:r>
                  <w:rPr>
                    <w:rFonts w:ascii="Cambria Math" w:eastAsia="Calibri" w:hAnsi="Cambria Math" w:cs="Arial"/>
                    <w:sz w:val="20"/>
                    <w:szCs w:val="20"/>
                  </w:rPr>
                  <m:t>d3</m:t>
                </m:r>
              </m:oMath>
            </m:oMathPara>
          </w:p>
        </w:tc>
        <w:tc>
          <w:tcPr>
            <w:tcW w:w="0" w:type="auto"/>
            <w:vAlign w:val="center"/>
          </w:tcPr>
          <w:p w14:paraId="37A7E6FC" w14:textId="25E76412" w:rsidR="00E950E1" w:rsidRDefault="00E950E1" w:rsidP="00E950E1">
            <w:pPr>
              <w:spacing w:line="480" w:lineRule="auto"/>
              <w:jc w:val="center"/>
              <w:rPr>
                <w:rFonts w:asciiTheme="majorBidi" w:hAnsiTheme="majorBidi" w:cstheme="majorBidi"/>
                <w:sz w:val="20"/>
                <w:szCs w:val="20"/>
              </w:rPr>
            </w:pPr>
            <w:r>
              <w:rPr>
                <w:rFonts w:asciiTheme="majorBidi" w:hAnsiTheme="majorBidi" w:cstheme="majorBidi"/>
                <w:sz w:val="20"/>
                <w:szCs w:val="20"/>
              </w:rPr>
              <w:t>Distance between TPS2 and TPS3</w:t>
            </w:r>
          </w:p>
        </w:tc>
        <w:tc>
          <w:tcPr>
            <w:tcW w:w="0" w:type="auto"/>
            <w:vAlign w:val="center"/>
          </w:tcPr>
          <w:p w14:paraId="3F551DAD" w14:textId="146CCE4A" w:rsidR="00E950E1" w:rsidRDefault="00647389" w:rsidP="00E950E1">
            <w:pPr>
              <w:spacing w:line="480" w:lineRule="auto"/>
              <w:jc w:val="center"/>
              <w:rPr>
                <w:rFonts w:asciiTheme="majorBidi" w:hAnsiTheme="majorBidi" w:cstheme="majorBidi"/>
                <w:sz w:val="20"/>
                <w:szCs w:val="20"/>
              </w:rPr>
            </w:pPr>
            <w:r>
              <w:rPr>
                <w:rFonts w:asciiTheme="majorBidi" w:hAnsiTheme="majorBidi" w:cstheme="majorBidi"/>
                <w:sz w:val="20"/>
                <w:szCs w:val="20"/>
              </w:rPr>
              <w:t>30</w:t>
            </w:r>
            <w:r w:rsidR="00E950E1">
              <w:rPr>
                <w:rFonts w:asciiTheme="majorBidi" w:hAnsiTheme="majorBidi" w:cstheme="majorBidi"/>
                <w:sz w:val="20"/>
                <w:szCs w:val="20"/>
              </w:rPr>
              <w:t xml:space="preserve"> km</w:t>
            </w:r>
          </w:p>
        </w:tc>
      </w:tr>
      <w:tr w:rsidR="00E950E1" w:rsidRPr="001670FF" w14:paraId="7A90AB9C" w14:textId="77777777" w:rsidTr="0019743E">
        <w:trPr>
          <w:trHeight w:val="335"/>
          <w:jc w:val="center"/>
        </w:trPr>
        <w:tc>
          <w:tcPr>
            <w:tcW w:w="0" w:type="auto"/>
            <w:vAlign w:val="center"/>
          </w:tcPr>
          <w:p w14:paraId="4D52D7C8" w14:textId="4D280F7A" w:rsidR="00E950E1" w:rsidRDefault="00E950E1" w:rsidP="00E950E1">
            <w:pPr>
              <w:spacing w:line="480" w:lineRule="auto"/>
              <w:jc w:val="center"/>
              <w:rPr>
                <w:rFonts w:eastAsia="Calibri" w:cs="Arial"/>
                <w:sz w:val="20"/>
                <w:szCs w:val="20"/>
              </w:rPr>
            </w:pPr>
            <m:oMathPara>
              <m:oMath>
                <m:r>
                  <w:rPr>
                    <w:rFonts w:ascii="Cambria Math" w:eastAsia="Calibri" w:hAnsi="Cambria Math" w:cs="Arial"/>
                    <w:sz w:val="20"/>
                    <w:szCs w:val="20"/>
                  </w:rPr>
                  <m:t>d4</m:t>
                </m:r>
              </m:oMath>
            </m:oMathPara>
          </w:p>
        </w:tc>
        <w:tc>
          <w:tcPr>
            <w:tcW w:w="0" w:type="auto"/>
            <w:vAlign w:val="center"/>
          </w:tcPr>
          <w:p w14:paraId="7E2CE1E1" w14:textId="38F6CACD" w:rsidR="00E950E1" w:rsidRDefault="00E950E1" w:rsidP="00E950E1">
            <w:pPr>
              <w:spacing w:line="480" w:lineRule="auto"/>
              <w:jc w:val="center"/>
              <w:rPr>
                <w:rFonts w:asciiTheme="majorBidi" w:hAnsiTheme="majorBidi" w:cstheme="majorBidi"/>
                <w:sz w:val="20"/>
                <w:szCs w:val="20"/>
              </w:rPr>
            </w:pPr>
            <w:r>
              <w:rPr>
                <w:rFonts w:asciiTheme="majorBidi" w:hAnsiTheme="majorBidi" w:cstheme="majorBidi"/>
                <w:sz w:val="20"/>
                <w:szCs w:val="20"/>
              </w:rPr>
              <w:t>Distance between TPS3 and load2</w:t>
            </w:r>
          </w:p>
        </w:tc>
        <w:tc>
          <w:tcPr>
            <w:tcW w:w="0" w:type="auto"/>
            <w:vAlign w:val="center"/>
          </w:tcPr>
          <w:p w14:paraId="1AE266DB" w14:textId="6E8EBBE2" w:rsidR="00E950E1" w:rsidRDefault="00647389" w:rsidP="00E950E1">
            <w:pPr>
              <w:spacing w:line="480" w:lineRule="auto"/>
              <w:jc w:val="center"/>
              <w:rPr>
                <w:rFonts w:asciiTheme="majorBidi" w:hAnsiTheme="majorBidi" w:cstheme="majorBidi"/>
                <w:sz w:val="20"/>
                <w:szCs w:val="20"/>
              </w:rPr>
            </w:pPr>
            <w:r>
              <w:rPr>
                <w:rFonts w:asciiTheme="majorBidi" w:hAnsiTheme="majorBidi" w:cstheme="majorBidi"/>
                <w:sz w:val="20"/>
                <w:szCs w:val="20"/>
              </w:rPr>
              <w:t>5</w:t>
            </w:r>
            <w:r w:rsidR="00E950E1">
              <w:rPr>
                <w:rFonts w:asciiTheme="majorBidi" w:hAnsiTheme="majorBidi" w:cstheme="majorBidi"/>
                <w:sz w:val="20"/>
                <w:szCs w:val="20"/>
              </w:rPr>
              <w:t xml:space="preserve"> km</w:t>
            </w:r>
          </w:p>
        </w:tc>
      </w:tr>
      <w:tr w:rsidR="00E950E1" w:rsidRPr="001670FF" w14:paraId="3E2C78E2" w14:textId="77777777" w:rsidTr="0019743E">
        <w:trPr>
          <w:trHeight w:val="335"/>
          <w:jc w:val="center"/>
        </w:trPr>
        <w:tc>
          <w:tcPr>
            <w:tcW w:w="0" w:type="auto"/>
            <w:vAlign w:val="center"/>
          </w:tcPr>
          <w:p w14:paraId="73C5BD01" w14:textId="70730F58" w:rsidR="00E950E1" w:rsidRDefault="00E950E1" w:rsidP="00E950E1">
            <w:pPr>
              <w:spacing w:line="480" w:lineRule="auto"/>
              <w:jc w:val="center"/>
              <w:rPr>
                <w:rFonts w:eastAsia="Calibri" w:cs="Arial"/>
                <w:sz w:val="20"/>
                <w:szCs w:val="20"/>
              </w:rPr>
            </w:pPr>
            <m:oMathPara>
              <m:oMath>
                <m:r>
                  <w:rPr>
                    <w:rFonts w:ascii="Cambria Math" w:eastAsia="Calibri" w:hAnsi="Cambria Math" w:cs="Arial"/>
                    <w:sz w:val="20"/>
                    <w:szCs w:val="20"/>
                  </w:rPr>
                  <w:lastRenderedPageBreak/>
                  <m:t>d5</m:t>
                </m:r>
              </m:oMath>
            </m:oMathPara>
          </w:p>
        </w:tc>
        <w:tc>
          <w:tcPr>
            <w:tcW w:w="0" w:type="auto"/>
            <w:vAlign w:val="center"/>
          </w:tcPr>
          <w:p w14:paraId="03F0C9CD" w14:textId="6ECEE027" w:rsidR="00E950E1" w:rsidRDefault="00E950E1" w:rsidP="00E950E1">
            <w:pPr>
              <w:spacing w:line="480" w:lineRule="auto"/>
              <w:jc w:val="center"/>
              <w:rPr>
                <w:rFonts w:asciiTheme="majorBidi" w:hAnsiTheme="majorBidi" w:cstheme="majorBidi"/>
                <w:sz w:val="20"/>
                <w:szCs w:val="20"/>
              </w:rPr>
            </w:pPr>
            <w:r>
              <w:rPr>
                <w:rFonts w:asciiTheme="majorBidi" w:hAnsiTheme="majorBidi" w:cstheme="majorBidi"/>
                <w:sz w:val="20"/>
                <w:szCs w:val="20"/>
              </w:rPr>
              <w:t>Distance between load2 and TPS4</w:t>
            </w:r>
          </w:p>
        </w:tc>
        <w:tc>
          <w:tcPr>
            <w:tcW w:w="0" w:type="auto"/>
            <w:vAlign w:val="center"/>
          </w:tcPr>
          <w:p w14:paraId="477A6975" w14:textId="23BA1515" w:rsidR="00E950E1" w:rsidRDefault="00E950E1" w:rsidP="00E950E1">
            <w:pPr>
              <w:spacing w:line="480" w:lineRule="auto"/>
              <w:jc w:val="center"/>
              <w:rPr>
                <w:rFonts w:asciiTheme="majorBidi" w:hAnsiTheme="majorBidi" w:cstheme="majorBidi"/>
                <w:sz w:val="20"/>
                <w:szCs w:val="20"/>
              </w:rPr>
            </w:pPr>
            <w:r>
              <w:rPr>
                <w:rFonts w:asciiTheme="majorBidi" w:hAnsiTheme="majorBidi" w:cstheme="majorBidi"/>
                <w:sz w:val="20"/>
                <w:szCs w:val="20"/>
              </w:rPr>
              <w:t>2</w:t>
            </w:r>
            <w:r w:rsidR="00647389">
              <w:rPr>
                <w:rFonts w:asciiTheme="majorBidi" w:hAnsiTheme="majorBidi" w:cstheme="majorBidi"/>
                <w:sz w:val="20"/>
                <w:szCs w:val="20"/>
              </w:rPr>
              <w:t>5</w:t>
            </w:r>
            <w:r>
              <w:rPr>
                <w:rFonts w:asciiTheme="majorBidi" w:hAnsiTheme="majorBidi" w:cstheme="majorBidi"/>
                <w:sz w:val="20"/>
                <w:szCs w:val="20"/>
              </w:rPr>
              <w:t xml:space="preserve"> km</w:t>
            </w:r>
          </w:p>
        </w:tc>
      </w:tr>
      <w:tr w:rsidR="00E950E1" w:rsidRPr="001670FF" w14:paraId="0532E3A0" w14:textId="77777777" w:rsidTr="0019743E">
        <w:trPr>
          <w:trHeight w:val="335"/>
          <w:jc w:val="center"/>
        </w:trPr>
        <w:tc>
          <w:tcPr>
            <w:tcW w:w="0" w:type="auto"/>
            <w:vAlign w:val="center"/>
          </w:tcPr>
          <w:p w14:paraId="6505254F" w14:textId="77777777" w:rsidR="00E950E1" w:rsidRPr="00E63F97" w:rsidRDefault="0065735A" w:rsidP="00E950E1">
            <w:pPr>
              <w:spacing w:line="480" w:lineRule="auto"/>
              <w:jc w:val="center"/>
              <w:rPr>
                <w:rFonts w:eastAsia="Calibri" w:cs="Arial"/>
                <w:sz w:val="20"/>
                <w:szCs w:val="20"/>
              </w:rPr>
            </w:pPr>
            <m:oMathPara>
              <m:oMath>
                <m:sSub>
                  <m:sSubPr>
                    <m:ctrlPr>
                      <w:rPr>
                        <w:rFonts w:ascii="Cambria Math" w:hAnsi="Cambria Math" w:cstheme="majorBidi"/>
                        <w:i/>
                        <w:sz w:val="20"/>
                        <w:szCs w:val="20"/>
                      </w:rPr>
                    </m:ctrlPr>
                  </m:sSubPr>
                  <m:e>
                    <m:r>
                      <w:rPr>
                        <w:rFonts w:ascii="Cambria Math" w:hAnsi="Cambria Math" w:cstheme="majorBidi"/>
                        <w:sz w:val="20"/>
                        <w:szCs w:val="20"/>
                      </w:rPr>
                      <m:t>P</m:t>
                    </m:r>
                  </m:e>
                  <m:sub>
                    <m:r>
                      <w:rPr>
                        <w:rFonts w:ascii="Cambria Math" w:hAnsi="Cambria Math" w:cstheme="majorBidi"/>
                        <w:sz w:val="20"/>
                        <w:szCs w:val="20"/>
                      </w:rPr>
                      <m:t>TPS</m:t>
                    </m:r>
                  </m:sub>
                </m:sSub>
              </m:oMath>
            </m:oMathPara>
          </w:p>
        </w:tc>
        <w:tc>
          <w:tcPr>
            <w:tcW w:w="0" w:type="auto"/>
            <w:vAlign w:val="center"/>
          </w:tcPr>
          <w:p w14:paraId="117528CF" w14:textId="117A3587" w:rsidR="00E950E1" w:rsidRDefault="00E950E1" w:rsidP="00E950E1">
            <w:pPr>
              <w:spacing w:line="480" w:lineRule="auto"/>
              <w:jc w:val="center"/>
              <w:rPr>
                <w:rFonts w:asciiTheme="majorBidi" w:hAnsiTheme="majorBidi" w:cstheme="majorBidi"/>
                <w:sz w:val="20"/>
                <w:szCs w:val="20"/>
              </w:rPr>
            </w:pPr>
            <w:r>
              <w:rPr>
                <w:rFonts w:asciiTheme="majorBidi" w:hAnsiTheme="majorBidi" w:cstheme="majorBidi"/>
                <w:sz w:val="20"/>
                <w:szCs w:val="20"/>
              </w:rPr>
              <w:t>Installed capacity of each MVDC TPS</w:t>
            </w:r>
          </w:p>
        </w:tc>
        <w:tc>
          <w:tcPr>
            <w:tcW w:w="0" w:type="auto"/>
            <w:vAlign w:val="center"/>
          </w:tcPr>
          <w:p w14:paraId="56AB5042" w14:textId="77777777" w:rsidR="00E950E1" w:rsidRPr="00B109FA" w:rsidRDefault="00E950E1" w:rsidP="00E950E1">
            <w:pPr>
              <w:spacing w:line="480" w:lineRule="auto"/>
              <w:jc w:val="center"/>
              <w:rPr>
                <w:rFonts w:asciiTheme="majorBidi" w:hAnsiTheme="majorBidi" w:cstheme="majorBidi"/>
                <w:sz w:val="20"/>
                <w:szCs w:val="20"/>
              </w:rPr>
            </w:pPr>
            <w:r>
              <w:rPr>
                <w:rFonts w:asciiTheme="majorBidi" w:hAnsiTheme="majorBidi" w:cstheme="majorBidi"/>
                <w:sz w:val="20"/>
                <w:szCs w:val="20"/>
              </w:rPr>
              <w:t>20 MW</w:t>
            </w:r>
          </w:p>
        </w:tc>
      </w:tr>
      <w:tr w:rsidR="00E950E1" w:rsidRPr="001670FF" w14:paraId="13123DB5" w14:textId="77777777" w:rsidTr="0019743E">
        <w:trPr>
          <w:trHeight w:val="335"/>
          <w:jc w:val="center"/>
        </w:trPr>
        <w:tc>
          <w:tcPr>
            <w:tcW w:w="0" w:type="auto"/>
            <w:vAlign w:val="center"/>
          </w:tcPr>
          <w:p w14:paraId="0C5316F8" w14:textId="48960FB3" w:rsidR="00E950E1" w:rsidRDefault="0065735A" w:rsidP="00E950E1">
            <w:pPr>
              <w:spacing w:line="480" w:lineRule="auto"/>
              <w:jc w:val="center"/>
              <w:rPr>
                <w:rFonts w:eastAsia="Calibri" w:cs="Arial"/>
                <w:sz w:val="20"/>
                <w:szCs w:val="20"/>
              </w:rPr>
            </w:pPr>
            <m:oMath>
              <m:sSub>
                <m:sSubPr>
                  <m:ctrlPr>
                    <w:rPr>
                      <w:rFonts w:ascii="Cambria Math" w:hAnsi="Cambria Math" w:cstheme="majorBidi"/>
                      <w:i/>
                      <w:sz w:val="20"/>
                      <w:szCs w:val="20"/>
                    </w:rPr>
                  </m:ctrlPr>
                </m:sSubPr>
                <m:e>
                  <m:r>
                    <w:rPr>
                      <w:rFonts w:ascii="Cambria Math" w:hAnsi="Cambria Math" w:cstheme="majorBidi"/>
                      <w:sz w:val="20"/>
                      <w:szCs w:val="20"/>
                    </w:rPr>
                    <m:t>R</m:t>
                  </m:r>
                </m:e>
                <m:sub>
                  <m:r>
                    <w:rPr>
                      <w:rFonts w:ascii="Cambria Math" w:hAnsi="Cambria Math" w:cstheme="majorBidi"/>
                      <w:sz w:val="20"/>
                      <w:szCs w:val="20"/>
                    </w:rPr>
                    <m:t>L1</m:t>
                  </m:r>
                </m:sub>
              </m:sSub>
            </m:oMath>
            <w:r w:rsidR="00647389">
              <w:rPr>
                <w:rFonts w:eastAsia="Calibri" w:cs="Arial"/>
                <w:sz w:val="20"/>
                <w:szCs w:val="20"/>
              </w:rPr>
              <w:t xml:space="preserve"> </w:t>
            </w:r>
          </w:p>
        </w:tc>
        <w:tc>
          <w:tcPr>
            <w:tcW w:w="0" w:type="auto"/>
            <w:vAlign w:val="center"/>
          </w:tcPr>
          <w:p w14:paraId="6AA4D127" w14:textId="05BD9D48" w:rsidR="00E950E1" w:rsidRDefault="00AD1B38" w:rsidP="00E950E1">
            <w:pPr>
              <w:spacing w:line="480" w:lineRule="auto"/>
              <w:jc w:val="center"/>
              <w:rPr>
                <w:rFonts w:asciiTheme="majorBidi" w:hAnsiTheme="majorBidi" w:cstheme="majorBidi"/>
                <w:sz w:val="20"/>
                <w:szCs w:val="20"/>
              </w:rPr>
            </w:pPr>
            <w:r>
              <w:rPr>
                <w:rFonts w:asciiTheme="majorBidi" w:hAnsiTheme="majorBidi" w:cstheme="majorBidi"/>
                <w:sz w:val="20"/>
                <w:szCs w:val="20"/>
              </w:rPr>
              <w:t>Load 1 resistance</w:t>
            </w:r>
          </w:p>
        </w:tc>
        <w:tc>
          <w:tcPr>
            <w:tcW w:w="0" w:type="auto"/>
            <w:vAlign w:val="center"/>
          </w:tcPr>
          <w:p w14:paraId="4FF8B3B0" w14:textId="6E90F11B" w:rsidR="00E950E1" w:rsidRDefault="00AD1B38" w:rsidP="00E950E1">
            <w:pPr>
              <w:spacing w:line="480" w:lineRule="auto"/>
              <w:jc w:val="center"/>
              <w:rPr>
                <w:rFonts w:asciiTheme="majorBidi" w:hAnsiTheme="majorBidi" w:cstheme="majorBidi"/>
                <w:sz w:val="20"/>
                <w:szCs w:val="20"/>
              </w:rPr>
            </w:pPr>
            <w:r w:rsidRPr="00AD1B38">
              <w:rPr>
                <w:rFonts w:asciiTheme="majorBidi" w:hAnsiTheme="majorBidi" w:cstheme="majorBidi"/>
                <w:sz w:val="20"/>
                <w:szCs w:val="20"/>
              </w:rPr>
              <w:t>36.76</w:t>
            </w:r>
            <w:r w:rsidR="00E950E1">
              <w:rPr>
                <w:rFonts w:asciiTheme="majorBidi" w:hAnsiTheme="majorBidi" w:cstheme="majorBidi"/>
                <w:sz w:val="20"/>
                <w:szCs w:val="20"/>
              </w:rPr>
              <w:t xml:space="preserve"> </w:t>
            </w:r>
            <w:r>
              <w:rPr>
                <w:rFonts w:asciiTheme="majorBidi" w:hAnsiTheme="majorBidi" w:cstheme="majorBidi"/>
                <w:sz w:val="20"/>
                <w:szCs w:val="20"/>
              </w:rPr>
              <w:t>Ω</w:t>
            </w:r>
          </w:p>
        </w:tc>
      </w:tr>
      <w:tr w:rsidR="00E950E1" w:rsidRPr="001670FF" w14:paraId="1EE8C409" w14:textId="77777777" w:rsidTr="0019743E">
        <w:trPr>
          <w:trHeight w:val="335"/>
          <w:jc w:val="center"/>
        </w:trPr>
        <w:tc>
          <w:tcPr>
            <w:tcW w:w="0" w:type="auto"/>
            <w:vAlign w:val="center"/>
          </w:tcPr>
          <w:p w14:paraId="3DD60945" w14:textId="525AEC76" w:rsidR="00E950E1" w:rsidRDefault="0065735A" w:rsidP="00E950E1">
            <w:pPr>
              <w:spacing w:line="480" w:lineRule="auto"/>
              <w:jc w:val="center"/>
              <w:rPr>
                <w:rFonts w:eastAsia="Calibri" w:cs="Arial"/>
                <w:sz w:val="20"/>
                <w:szCs w:val="20"/>
              </w:rPr>
            </w:pPr>
            <m:oMathPara>
              <m:oMath>
                <m:sSub>
                  <m:sSubPr>
                    <m:ctrlPr>
                      <w:rPr>
                        <w:rFonts w:ascii="Cambria Math" w:hAnsi="Cambria Math" w:cstheme="majorBidi"/>
                        <w:i/>
                        <w:sz w:val="20"/>
                        <w:szCs w:val="20"/>
                      </w:rPr>
                    </m:ctrlPr>
                  </m:sSubPr>
                  <m:e>
                    <m:r>
                      <w:rPr>
                        <w:rFonts w:ascii="Cambria Math" w:hAnsi="Cambria Math" w:cstheme="majorBidi"/>
                        <w:sz w:val="20"/>
                        <w:szCs w:val="20"/>
                      </w:rPr>
                      <m:t>R</m:t>
                    </m:r>
                  </m:e>
                  <m:sub>
                    <m:r>
                      <w:rPr>
                        <w:rFonts w:ascii="Cambria Math" w:hAnsi="Cambria Math" w:cstheme="majorBidi"/>
                        <w:sz w:val="20"/>
                        <w:szCs w:val="20"/>
                      </w:rPr>
                      <m:t>L2</m:t>
                    </m:r>
                  </m:sub>
                </m:sSub>
              </m:oMath>
            </m:oMathPara>
          </w:p>
        </w:tc>
        <w:tc>
          <w:tcPr>
            <w:tcW w:w="0" w:type="auto"/>
            <w:vAlign w:val="center"/>
          </w:tcPr>
          <w:p w14:paraId="572E5E9A" w14:textId="0E2BC56B" w:rsidR="00E950E1" w:rsidRDefault="00AD1B38" w:rsidP="00E950E1">
            <w:pPr>
              <w:spacing w:line="480" w:lineRule="auto"/>
              <w:jc w:val="center"/>
              <w:rPr>
                <w:rFonts w:asciiTheme="majorBidi" w:hAnsiTheme="majorBidi" w:cstheme="majorBidi"/>
                <w:sz w:val="20"/>
                <w:szCs w:val="20"/>
              </w:rPr>
            </w:pPr>
            <w:r>
              <w:rPr>
                <w:rFonts w:asciiTheme="majorBidi" w:hAnsiTheme="majorBidi" w:cstheme="majorBidi"/>
                <w:sz w:val="20"/>
                <w:szCs w:val="20"/>
              </w:rPr>
              <w:t>Load 2 resistance</w:t>
            </w:r>
          </w:p>
        </w:tc>
        <w:tc>
          <w:tcPr>
            <w:tcW w:w="0" w:type="auto"/>
            <w:vAlign w:val="center"/>
          </w:tcPr>
          <w:p w14:paraId="28F01F2D" w14:textId="6ED7AE67" w:rsidR="00E950E1" w:rsidRDefault="00AD1B38" w:rsidP="00E950E1">
            <w:pPr>
              <w:spacing w:line="480" w:lineRule="auto"/>
              <w:jc w:val="center"/>
              <w:rPr>
                <w:rFonts w:asciiTheme="majorBidi" w:hAnsiTheme="majorBidi" w:cstheme="majorBidi"/>
                <w:sz w:val="20"/>
                <w:szCs w:val="20"/>
              </w:rPr>
            </w:pPr>
            <w:r w:rsidRPr="00AD1B38">
              <w:rPr>
                <w:rFonts w:asciiTheme="majorBidi" w:hAnsiTheme="majorBidi" w:cstheme="majorBidi"/>
                <w:sz w:val="20"/>
                <w:szCs w:val="20"/>
              </w:rPr>
              <w:t>36.76</w:t>
            </w:r>
            <w:r>
              <w:rPr>
                <w:rFonts w:asciiTheme="majorBidi" w:hAnsiTheme="majorBidi" w:cstheme="majorBidi"/>
                <w:sz w:val="20"/>
                <w:szCs w:val="20"/>
              </w:rPr>
              <w:t xml:space="preserve"> Ω</w:t>
            </w:r>
          </w:p>
        </w:tc>
      </w:tr>
      <w:tr w:rsidR="00771F6A" w:rsidRPr="001670FF" w14:paraId="6216ED9D" w14:textId="77777777" w:rsidTr="0019743E">
        <w:trPr>
          <w:trHeight w:val="335"/>
          <w:jc w:val="center"/>
        </w:trPr>
        <w:tc>
          <w:tcPr>
            <w:tcW w:w="0" w:type="auto"/>
            <w:vAlign w:val="center"/>
          </w:tcPr>
          <w:p w14:paraId="4A7775A4" w14:textId="1E65080D" w:rsidR="00771F6A" w:rsidRDefault="0065735A" w:rsidP="00E950E1">
            <w:pPr>
              <w:spacing w:line="480" w:lineRule="auto"/>
              <w:jc w:val="center"/>
              <w:rPr>
                <w:rFonts w:eastAsia="Calibri" w:cs="Arial"/>
                <w:sz w:val="20"/>
                <w:szCs w:val="20"/>
              </w:rPr>
            </w:pPr>
            <m:oMathPara>
              <m:oMath>
                <m:sSub>
                  <m:sSubPr>
                    <m:ctrlPr>
                      <w:rPr>
                        <w:rFonts w:ascii="Cambria Math" w:hAnsi="Cambria Math" w:cstheme="majorBidi"/>
                        <w:i/>
                        <w:sz w:val="20"/>
                        <w:szCs w:val="20"/>
                      </w:rPr>
                    </m:ctrlPr>
                  </m:sSubPr>
                  <m:e>
                    <m:r>
                      <w:rPr>
                        <w:rFonts w:ascii="Cambria Math" w:hAnsi="Cambria Math" w:cstheme="majorBidi"/>
                        <w:sz w:val="20"/>
                        <w:szCs w:val="20"/>
                      </w:rPr>
                      <m:t>t</m:t>
                    </m:r>
                  </m:e>
                  <m:sub>
                    <m:r>
                      <w:rPr>
                        <w:rFonts w:ascii="Cambria Math" w:hAnsi="Cambria Math" w:cstheme="majorBidi"/>
                        <w:sz w:val="20"/>
                        <w:szCs w:val="20"/>
                      </w:rPr>
                      <m:t>L</m:t>
                    </m:r>
                  </m:sub>
                </m:sSub>
              </m:oMath>
            </m:oMathPara>
          </w:p>
        </w:tc>
        <w:tc>
          <w:tcPr>
            <w:tcW w:w="0" w:type="auto"/>
            <w:vAlign w:val="center"/>
          </w:tcPr>
          <w:p w14:paraId="63E8E7BF" w14:textId="7C130A91" w:rsidR="00771F6A" w:rsidRDefault="00A064C2" w:rsidP="00E950E1">
            <w:pPr>
              <w:spacing w:line="480" w:lineRule="auto"/>
              <w:jc w:val="center"/>
              <w:rPr>
                <w:rFonts w:asciiTheme="majorBidi" w:hAnsiTheme="majorBidi" w:cstheme="majorBidi"/>
                <w:sz w:val="20"/>
                <w:szCs w:val="20"/>
              </w:rPr>
            </w:pPr>
            <w:r>
              <w:rPr>
                <w:rFonts w:asciiTheme="majorBidi" w:hAnsiTheme="majorBidi" w:cstheme="majorBidi"/>
                <w:sz w:val="20"/>
                <w:szCs w:val="20"/>
              </w:rPr>
              <w:t>Switching time for the loads</w:t>
            </w:r>
          </w:p>
        </w:tc>
        <w:tc>
          <w:tcPr>
            <w:tcW w:w="0" w:type="auto"/>
            <w:vAlign w:val="center"/>
          </w:tcPr>
          <w:p w14:paraId="790F7C0D" w14:textId="2A2ABBB1" w:rsidR="00771F6A" w:rsidRPr="00AD1B38" w:rsidRDefault="00A064C2" w:rsidP="00E950E1">
            <w:pPr>
              <w:spacing w:line="480" w:lineRule="auto"/>
              <w:jc w:val="center"/>
              <w:rPr>
                <w:rFonts w:asciiTheme="majorBidi" w:hAnsiTheme="majorBidi" w:cstheme="majorBidi"/>
                <w:sz w:val="20"/>
                <w:szCs w:val="20"/>
              </w:rPr>
            </w:pPr>
            <w:r>
              <w:rPr>
                <w:rFonts w:asciiTheme="majorBidi" w:hAnsiTheme="majorBidi" w:cstheme="majorBidi"/>
                <w:sz w:val="20"/>
                <w:szCs w:val="20"/>
              </w:rPr>
              <w:t>0.3 s</w:t>
            </w:r>
          </w:p>
        </w:tc>
      </w:tr>
    </w:tbl>
    <w:p w14:paraId="137A5470" w14:textId="636E647E" w:rsidR="007E0B03" w:rsidRDefault="007E0B03" w:rsidP="00FE5810"/>
    <w:p w14:paraId="66E90311" w14:textId="5D200100" w:rsidR="006D3C0D" w:rsidRDefault="00531748" w:rsidP="00ED0C85">
      <w:pPr>
        <w:pStyle w:val="BodyText"/>
      </w:pPr>
      <w:r>
        <w:fldChar w:fldCharType="begin"/>
      </w:r>
      <w:r>
        <w:instrText xml:space="preserve"> REF _Ref71112088 \h </w:instrText>
      </w:r>
      <w:r>
        <w:fldChar w:fldCharType="separate"/>
      </w:r>
      <w:r w:rsidR="005412DE">
        <w:t xml:space="preserve">Figure </w:t>
      </w:r>
      <w:r w:rsidR="005412DE">
        <w:rPr>
          <w:noProof/>
        </w:rPr>
        <w:t>53</w:t>
      </w:r>
      <w:r>
        <w:fldChar w:fldCharType="end"/>
      </w:r>
      <w:r w:rsidR="0076444A">
        <w:t xml:space="preserve"> depict</w:t>
      </w:r>
      <w:r w:rsidR="00ED0C85">
        <w:t>s</w:t>
      </w:r>
      <w:r w:rsidR="0076444A">
        <w:t xml:space="preserve"> the </w:t>
      </w:r>
      <w:r w:rsidR="008144A4">
        <w:t xml:space="preserve">TPSs and loads </w:t>
      </w:r>
      <w:r w:rsidR="0076444A">
        <w:t>voltages</w:t>
      </w:r>
      <w:r w:rsidR="00A07E44">
        <w:t xml:space="preserve"> </w:t>
      </w:r>
      <w:r w:rsidR="007C1A66">
        <w:t>from t = 0.</w:t>
      </w:r>
      <w:r w:rsidR="00771F6A">
        <w:t>28</w:t>
      </w:r>
      <w:r w:rsidR="0042152B">
        <w:t xml:space="preserve"> </w:t>
      </w:r>
      <w:r w:rsidR="007C1A66">
        <w:t xml:space="preserve">s. The </w:t>
      </w:r>
      <w:r w:rsidR="007C241E">
        <w:t xml:space="preserve">results show that the </w:t>
      </w:r>
      <w:r w:rsidR="007C1A66">
        <w:t xml:space="preserve">TPSs are able to regulate the </w:t>
      </w:r>
      <w:r w:rsidR="00FB5262">
        <w:t>MV</w:t>
      </w:r>
      <w:r w:rsidR="00CC47AC">
        <w:t xml:space="preserve">DC </w:t>
      </w:r>
      <w:r w:rsidR="00FB5262">
        <w:t>network</w:t>
      </w:r>
      <w:r w:rsidR="00CC47AC">
        <w:t xml:space="preserve"> </w:t>
      </w:r>
      <w:r w:rsidR="007C1A66">
        <w:t>voltage to</w:t>
      </w:r>
      <w:r w:rsidR="00CC47AC">
        <w:t xml:space="preserve"> the nominal range</w:t>
      </w:r>
      <w:r w:rsidR="007C1A66">
        <w:t xml:space="preserve">. </w:t>
      </w:r>
      <w:r w:rsidR="00243321">
        <w:fldChar w:fldCharType="begin"/>
      </w:r>
      <w:r w:rsidR="00243321">
        <w:instrText xml:space="preserve"> REF _Ref71112093 \h </w:instrText>
      </w:r>
      <w:r w:rsidR="00243321">
        <w:fldChar w:fldCharType="separate"/>
      </w:r>
      <w:r w:rsidR="005412DE">
        <w:t xml:space="preserve">Figure </w:t>
      </w:r>
      <w:r w:rsidR="005412DE">
        <w:rPr>
          <w:noProof/>
        </w:rPr>
        <w:t>54</w:t>
      </w:r>
      <w:r w:rsidR="00243321">
        <w:fldChar w:fldCharType="end"/>
      </w:r>
      <w:r w:rsidR="00243321">
        <w:t xml:space="preserve"> and </w:t>
      </w:r>
      <w:r w:rsidR="00243321">
        <w:fldChar w:fldCharType="begin"/>
      </w:r>
      <w:r w:rsidR="00243321">
        <w:instrText xml:space="preserve"> REF _Ref71299923 \h </w:instrText>
      </w:r>
      <w:r w:rsidR="00243321">
        <w:fldChar w:fldCharType="separate"/>
      </w:r>
      <w:r w:rsidR="005412DE">
        <w:t xml:space="preserve">Figure </w:t>
      </w:r>
      <w:r w:rsidR="005412DE">
        <w:rPr>
          <w:noProof/>
        </w:rPr>
        <w:t>55</w:t>
      </w:r>
      <w:r w:rsidR="00243321">
        <w:fldChar w:fldCharType="end"/>
      </w:r>
      <w:r w:rsidR="00243321">
        <w:t xml:space="preserve"> </w:t>
      </w:r>
      <w:r w:rsidR="00ED0C85">
        <w:t>illustrate the power profile for each part of the system. After a transient, TPS3, TPS2, TPS1, and TPS4 provide the most share of the loads</w:t>
      </w:r>
      <w:r w:rsidR="000D369F">
        <w:t>, respectively</w:t>
      </w:r>
      <w:r w:rsidR="00ED0C85">
        <w:t xml:space="preserve">. Moreover, sum of </w:t>
      </w:r>
      <w:r w:rsidR="008B7213">
        <w:t>DC side</w:t>
      </w:r>
      <w:r w:rsidR="00ED0C85">
        <w:t xml:space="preserve"> power </w:t>
      </w:r>
      <w:r w:rsidR="008B7213">
        <w:t>of</w:t>
      </w:r>
      <w:r w:rsidR="00ED0C85">
        <w:t xml:space="preserve"> </w:t>
      </w:r>
      <w:r w:rsidR="00D359C1">
        <w:t xml:space="preserve">the </w:t>
      </w:r>
      <w:r w:rsidR="00ED0C85">
        <w:t xml:space="preserve">TPSs and consumed power by the loads are demonstrated in </w:t>
      </w:r>
      <w:r w:rsidR="00ED0C85">
        <w:fldChar w:fldCharType="begin"/>
      </w:r>
      <w:r w:rsidR="00ED0C85">
        <w:instrText xml:space="preserve"> REF _Ref71300183 \h </w:instrText>
      </w:r>
      <w:r w:rsidR="00ED0C85">
        <w:fldChar w:fldCharType="separate"/>
      </w:r>
      <w:r w:rsidR="005412DE">
        <w:t xml:space="preserve">Figure </w:t>
      </w:r>
      <w:r w:rsidR="005412DE">
        <w:rPr>
          <w:noProof/>
        </w:rPr>
        <w:t>56</w:t>
      </w:r>
      <w:r w:rsidR="00ED0C85">
        <w:fldChar w:fldCharType="end"/>
      </w:r>
      <w:r w:rsidR="00ED0C85">
        <w:t>. The difference between the curves shows the power loss</w:t>
      </w:r>
      <w:r w:rsidR="00D359C1">
        <w:t>es</w:t>
      </w:r>
      <w:r w:rsidR="00ED0C85">
        <w:t xml:space="preserve"> in the TPS converters, </w:t>
      </w:r>
      <w:r w:rsidR="00464E31">
        <w:t xml:space="preserve">overhead lines </w:t>
      </w:r>
      <w:r w:rsidR="00ED0C85">
        <w:t xml:space="preserve">and running rails. </w:t>
      </w:r>
    </w:p>
    <w:p w14:paraId="3FB938F8" w14:textId="43EB4699" w:rsidR="009D0E17" w:rsidRDefault="00D66D53" w:rsidP="003348EB">
      <w:pPr>
        <w:keepNext/>
        <w:jc w:val="center"/>
      </w:pPr>
      <w:r>
        <w:rPr>
          <w:noProof/>
        </w:rPr>
        <w:lastRenderedPageBreak/>
        <w:drawing>
          <wp:inline distT="0" distB="0" distL="0" distR="0" wp14:anchorId="072B84DA" wp14:editId="17A0E5B9">
            <wp:extent cx="5236299" cy="5653377"/>
            <wp:effectExtent l="0" t="0" r="2540" b="5080"/>
            <wp:docPr id="63" name="Picture 63" descr="Figure 53 - Voltage of TPSs and loads in the MVDC meshed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Figure 53 - Voltage of TPSs and loads in the MVDC meshed network"/>
                    <pic:cNvPicPr/>
                  </pic:nvPicPr>
                  <pic:blipFill rotWithShape="1">
                    <a:blip r:embed="rId73">
                      <a:extLst>
                        <a:ext uri="{28A0092B-C50C-407E-A947-70E740481C1C}">
                          <a14:useLocalDpi xmlns:a14="http://schemas.microsoft.com/office/drawing/2010/main"/>
                        </a:ext>
                      </a:extLst>
                    </a:blip>
                    <a:srcRect b="4029"/>
                    <a:stretch/>
                  </pic:blipFill>
                  <pic:spPr bwMode="auto">
                    <a:xfrm>
                      <a:off x="0" y="0"/>
                      <a:ext cx="5245529" cy="5663342"/>
                    </a:xfrm>
                    <a:prstGeom prst="rect">
                      <a:avLst/>
                    </a:prstGeom>
                    <a:ln>
                      <a:noFill/>
                    </a:ln>
                    <a:extLst>
                      <a:ext uri="{53640926-AAD7-44D8-BBD7-CCE9431645EC}">
                        <a14:shadowObscured xmlns:a14="http://schemas.microsoft.com/office/drawing/2010/main"/>
                      </a:ext>
                    </a:extLst>
                  </pic:spPr>
                </pic:pic>
              </a:graphicData>
            </a:graphic>
          </wp:inline>
        </w:drawing>
      </w:r>
    </w:p>
    <w:p w14:paraId="761E7E62" w14:textId="3A9578E1" w:rsidR="009D0E17" w:rsidRDefault="009D0E17" w:rsidP="009D0E17">
      <w:pPr>
        <w:pStyle w:val="figurecaptions"/>
      </w:pPr>
      <w:bookmarkStart w:id="180" w:name="_Ref71112088"/>
      <w:bookmarkStart w:id="181" w:name="_Toc84501693"/>
      <w:r>
        <w:t xml:space="preserve">Figure </w:t>
      </w:r>
      <w:r w:rsidR="0065735A">
        <w:fldChar w:fldCharType="begin"/>
      </w:r>
      <w:r w:rsidR="0065735A">
        <w:instrText xml:space="preserve"> SEQ Figure \* ARABIC </w:instrText>
      </w:r>
      <w:r w:rsidR="0065735A">
        <w:fldChar w:fldCharType="separate"/>
      </w:r>
      <w:r w:rsidR="005412DE">
        <w:rPr>
          <w:noProof/>
        </w:rPr>
        <w:t>53</w:t>
      </w:r>
      <w:r w:rsidR="0065735A">
        <w:rPr>
          <w:noProof/>
        </w:rPr>
        <w:fldChar w:fldCharType="end"/>
      </w:r>
      <w:bookmarkEnd w:id="180"/>
      <w:r>
        <w:t xml:space="preserve"> - Voltage of TPSs and loads in the MVDC meshed network</w:t>
      </w:r>
      <w:bookmarkEnd w:id="181"/>
    </w:p>
    <w:p w14:paraId="7F99BF6B" w14:textId="18640328" w:rsidR="00836826" w:rsidRDefault="007F2FDB" w:rsidP="003348EB">
      <w:pPr>
        <w:pStyle w:val="BodyText"/>
        <w:keepNext/>
        <w:jc w:val="center"/>
      </w:pPr>
      <w:r>
        <w:rPr>
          <w:noProof/>
        </w:rPr>
        <w:drawing>
          <wp:inline distT="0" distB="0" distL="0" distR="0" wp14:anchorId="4FD9E09C" wp14:editId="4BB3B233">
            <wp:extent cx="4945712" cy="2472856"/>
            <wp:effectExtent l="0" t="0" r="7620" b="3810"/>
            <wp:docPr id="19" name="Picture 19" descr="Figure 54 - Output power of TPSs in MVDC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PSpowers.bmp"/>
                    <pic:cNvPicPr/>
                  </pic:nvPicPr>
                  <pic:blipFill>
                    <a:blip r:embed="rId74">
                      <a:extLst>
                        <a:ext uri="{28A0092B-C50C-407E-A947-70E740481C1C}">
                          <a14:useLocalDpi xmlns:a14="http://schemas.microsoft.com/office/drawing/2010/main" val="0"/>
                        </a:ext>
                      </a:extLst>
                    </a:blip>
                    <a:stretch>
                      <a:fillRect/>
                    </a:stretch>
                  </pic:blipFill>
                  <pic:spPr>
                    <a:xfrm>
                      <a:off x="0" y="0"/>
                      <a:ext cx="4945712" cy="2472856"/>
                    </a:xfrm>
                    <a:prstGeom prst="rect">
                      <a:avLst/>
                    </a:prstGeom>
                  </pic:spPr>
                </pic:pic>
              </a:graphicData>
            </a:graphic>
          </wp:inline>
        </w:drawing>
      </w:r>
    </w:p>
    <w:p w14:paraId="0FE1D2F1" w14:textId="7C144CB5" w:rsidR="009D0E17" w:rsidRDefault="00836826" w:rsidP="003348EB">
      <w:pPr>
        <w:pStyle w:val="figurecaptions"/>
      </w:pPr>
      <w:bookmarkStart w:id="182" w:name="_Ref71112093"/>
      <w:bookmarkStart w:id="183" w:name="_Toc84501694"/>
      <w:r>
        <w:t xml:space="preserve">Figure </w:t>
      </w:r>
      <w:r w:rsidR="0065735A">
        <w:fldChar w:fldCharType="begin"/>
      </w:r>
      <w:r w:rsidR="0065735A">
        <w:instrText xml:space="preserve"> SEQ Figure \* ARABIC </w:instrText>
      </w:r>
      <w:r w:rsidR="0065735A">
        <w:fldChar w:fldCharType="separate"/>
      </w:r>
      <w:r w:rsidR="005412DE">
        <w:rPr>
          <w:noProof/>
        </w:rPr>
        <w:t>54</w:t>
      </w:r>
      <w:r w:rsidR="0065735A">
        <w:rPr>
          <w:noProof/>
        </w:rPr>
        <w:fldChar w:fldCharType="end"/>
      </w:r>
      <w:bookmarkEnd w:id="182"/>
      <w:r>
        <w:t xml:space="preserve"> - Output power of TPSs in MVDC network</w:t>
      </w:r>
      <w:bookmarkEnd w:id="183"/>
    </w:p>
    <w:p w14:paraId="21FE4D57" w14:textId="77777777" w:rsidR="007F2FDB" w:rsidRDefault="007F2FDB" w:rsidP="007F2FDB">
      <w:pPr>
        <w:pStyle w:val="BodyText"/>
        <w:keepNext/>
        <w:jc w:val="center"/>
      </w:pPr>
      <w:r>
        <w:rPr>
          <w:noProof/>
        </w:rPr>
        <w:lastRenderedPageBreak/>
        <w:drawing>
          <wp:inline distT="0" distB="0" distL="0" distR="0" wp14:anchorId="6B55C11E" wp14:editId="4E6B5EDD">
            <wp:extent cx="5449944" cy="2724972"/>
            <wp:effectExtent l="0" t="0" r="0" b="0"/>
            <wp:docPr id="20" name="Picture 20" descr="Figure 55 - Consumed power by loads in MVDC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adpowers.bmp"/>
                    <pic:cNvPicPr/>
                  </pic:nvPicPr>
                  <pic:blipFill>
                    <a:blip r:embed="rId75">
                      <a:extLst>
                        <a:ext uri="{28A0092B-C50C-407E-A947-70E740481C1C}">
                          <a14:useLocalDpi xmlns:a14="http://schemas.microsoft.com/office/drawing/2010/main" val="0"/>
                        </a:ext>
                      </a:extLst>
                    </a:blip>
                    <a:stretch>
                      <a:fillRect/>
                    </a:stretch>
                  </pic:blipFill>
                  <pic:spPr>
                    <a:xfrm>
                      <a:off x="0" y="0"/>
                      <a:ext cx="5449944" cy="2724972"/>
                    </a:xfrm>
                    <a:prstGeom prst="rect">
                      <a:avLst/>
                    </a:prstGeom>
                  </pic:spPr>
                </pic:pic>
              </a:graphicData>
            </a:graphic>
          </wp:inline>
        </w:drawing>
      </w:r>
    </w:p>
    <w:p w14:paraId="63FBBA18" w14:textId="1A079657" w:rsidR="007F2FDB" w:rsidRDefault="007F2FDB" w:rsidP="00CC2CFC">
      <w:pPr>
        <w:pStyle w:val="figurecaptions"/>
      </w:pPr>
      <w:bookmarkStart w:id="184" w:name="_Ref71299923"/>
      <w:bookmarkStart w:id="185" w:name="_Toc84501695"/>
      <w:r>
        <w:t xml:space="preserve">Figure </w:t>
      </w:r>
      <w:r w:rsidR="0065735A">
        <w:fldChar w:fldCharType="begin"/>
      </w:r>
      <w:r w:rsidR="0065735A">
        <w:instrText xml:space="preserve"> SEQ Figure \* ARABIC </w:instrText>
      </w:r>
      <w:r w:rsidR="0065735A">
        <w:fldChar w:fldCharType="separate"/>
      </w:r>
      <w:r w:rsidR="005412DE">
        <w:rPr>
          <w:noProof/>
        </w:rPr>
        <w:t>55</w:t>
      </w:r>
      <w:r w:rsidR="0065735A">
        <w:rPr>
          <w:noProof/>
        </w:rPr>
        <w:fldChar w:fldCharType="end"/>
      </w:r>
      <w:bookmarkEnd w:id="184"/>
      <w:r w:rsidR="00CC2CFC">
        <w:t xml:space="preserve"> - </w:t>
      </w:r>
      <w:r w:rsidR="009428B0">
        <w:t>Consumed power</w:t>
      </w:r>
      <w:r w:rsidR="00AD6ADB">
        <w:t xml:space="preserve"> by</w:t>
      </w:r>
      <w:r w:rsidR="009428B0">
        <w:t xml:space="preserve"> load</w:t>
      </w:r>
      <w:r w:rsidR="00AD6ADB">
        <w:t>s</w:t>
      </w:r>
      <w:r w:rsidR="009428B0">
        <w:t xml:space="preserve"> in MVDC network</w:t>
      </w:r>
      <w:bookmarkEnd w:id="185"/>
    </w:p>
    <w:p w14:paraId="1018FA8C" w14:textId="34003C17" w:rsidR="007F2FDB" w:rsidRDefault="009A1789" w:rsidP="007F2FDB">
      <w:pPr>
        <w:keepNext/>
        <w:jc w:val="center"/>
      </w:pPr>
      <w:r>
        <w:rPr>
          <w:noProof/>
        </w:rPr>
        <w:drawing>
          <wp:inline distT="0" distB="0" distL="0" distR="0" wp14:anchorId="3769D2CC" wp14:editId="753521E5">
            <wp:extent cx="5495590" cy="2747795"/>
            <wp:effectExtent l="0" t="0" r="0" b="0"/>
            <wp:docPr id="64" name="Picture 64" descr="Figure 56 - Sum of the transferred power in MVDC net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 histogram&#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5495590" cy="2747795"/>
                    </a:xfrm>
                    <a:prstGeom prst="rect">
                      <a:avLst/>
                    </a:prstGeom>
                  </pic:spPr>
                </pic:pic>
              </a:graphicData>
            </a:graphic>
          </wp:inline>
        </w:drawing>
      </w:r>
    </w:p>
    <w:p w14:paraId="4B5C6B25" w14:textId="690F7292" w:rsidR="007F2FDB" w:rsidRDefault="007F2FDB" w:rsidP="00AD6ADB">
      <w:pPr>
        <w:pStyle w:val="figurecaptions"/>
      </w:pPr>
      <w:bookmarkStart w:id="186" w:name="_Ref71300183"/>
      <w:bookmarkStart w:id="187" w:name="_Toc84501696"/>
      <w:r>
        <w:t xml:space="preserve">Figure </w:t>
      </w:r>
      <w:r w:rsidR="0065735A">
        <w:fldChar w:fldCharType="begin"/>
      </w:r>
      <w:r w:rsidR="0065735A">
        <w:instrText xml:space="preserve"> SEQ Figure \* ARABIC </w:instrText>
      </w:r>
      <w:r w:rsidR="0065735A">
        <w:fldChar w:fldCharType="separate"/>
      </w:r>
      <w:r w:rsidR="005412DE">
        <w:rPr>
          <w:noProof/>
        </w:rPr>
        <w:t>56</w:t>
      </w:r>
      <w:r w:rsidR="0065735A">
        <w:rPr>
          <w:noProof/>
        </w:rPr>
        <w:fldChar w:fldCharType="end"/>
      </w:r>
      <w:bookmarkEnd w:id="186"/>
      <w:r w:rsidR="007302C0">
        <w:t xml:space="preserve"> - </w:t>
      </w:r>
      <w:r w:rsidR="00AD6ADB">
        <w:t>Sum of the transferred power in MVDC network</w:t>
      </w:r>
      <w:bookmarkEnd w:id="187"/>
      <w:r w:rsidR="00AD6ADB">
        <w:t xml:space="preserve"> </w:t>
      </w:r>
    </w:p>
    <w:p w14:paraId="0FE25976" w14:textId="2D8A4EF9" w:rsidR="00D31BB1" w:rsidRDefault="00B50B7F" w:rsidP="004453B6">
      <w:pPr>
        <w:pStyle w:val="Heading3"/>
      </w:pPr>
      <w:bookmarkStart w:id="188" w:name="_Toc84501634"/>
      <w:r>
        <w:t>Modelling of</w:t>
      </w:r>
      <w:r w:rsidR="00160064">
        <w:t xml:space="preserve"> moving trains</w:t>
      </w:r>
      <w:bookmarkEnd w:id="188"/>
    </w:p>
    <w:p w14:paraId="1E486681" w14:textId="2FD3333E" w:rsidR="00DE6EB4" w:rsidRDefault="00447193" w:rsidP="00C3345E">
      <w:pPr>
        <w:pStyle w:val="BodyText"/>
      </w:pPr>
      <w:r w:rsidRPr="00444070">
        <w:t>T</w:t>
      </w:r>
      <w:r w:rsidR="00210463" w:rsidRPr="00444070">
        <w:t xml:space="preserve">he simulator model </w:t>
      </w:r>
      <w:r w:rsidRPr="00444070">
        <w:t xml:space="preserve">can be </w:t>
      </w:r>
      <w:r w:rsidR="00210463" w:rsidRPr="00444070">
        <w:t>extended to model the moving loads, as shown in</w:t>
      </w:r>
      <w:r w:rsidR="00B170CA">
        <w:t xml:space="preserve"> </w:t>
      </w:r>
      <w:r w:rsidR="00B170CA">
        <w:fldChar w:fldCharType="begin"/>
      </w:r>
      <w:r w:rsidR="00B170CA">
        <w:instrText xml:space="preserve"> REF _Ref73011921 \h </w:instrText>
      </w:r>
      <w:r w:rsidR="00B170CA">
        <w:fldChar w:fldCharType="separate"/>
      </w:r>
      <w:r w:rsidR="005412DE">
        <w:t xml:space="preserve">Figure </w:t>
      </w:r>
      <w:r w:rsidR="005412DE">
        <w:rPr>
          <w:noProof/>
        </w:rPr>
        <w:t>57</w:t>
      </w:r>
      <w:r w:rsidR="00B170CA">
        <w:fldChar w:fldCharType="end"/>
      </w:r>
      <w:r w:rsidR="00444070">
        <w:t>.</w:t>
      </w:r>
      <w:r w:rsidR="00210463" w:rsidRPr="00444070">
        <w:t xml:space="preserve"> In this model, </w:t>
      </w:r>
      <w:r w:rsidR="009E6958" w:rsidRPr="00444070">
        <w:t xml:space="preserve">the </w:t>
      </w:r>
      <w:r w:rsidR="00464E31">
        <w:t xml:space="preserve">overhead lines </w:t>
      </w:r>
      <w:r w:rsidR="00210463" w:rsidRPr="00444070">
        <w:t>and rails are modelled with variable impedances</w:t>
      </w:r>
      <w:r w:rsidR="009E6958" w:rsidRPr="00444070">
        <w:t xml:space="preserve"> and b</w:t>
      </w:r>
      <w:r w:rsidR="00210463" w:rsidRPr="00444070">
        <w:t>ased on the trains</w:t>
      </w:r>
      <w:r w:rsidR="009E6958" w:rsidRPr="00444070">
        <w:t>’</w:t>
      </w:r>
      <w:r w:rsidR="00210463" w:rsidRPr="00444070">
        <w:t xml:space="preserve"> position, the value for the impedances are updated</w:t>
      </w:r>
      <w:r w:rsidR="001815B2" w:rsidRPr="00444070">
        <w:t>.</w:t>
      </w:r>
      <w:r w:rsidR="00827875" w:rsidRPr="00444070">
        <w:t xml:space="preserve"> </w:t>
      </w:r>
      <w:r w:rsidR="000351A2" w:rsidRPr="00444070">
        <w:t>As the variable elements in Simulink are modelled with current sources, t</w:t>
      </w:r>
      <w:r w:rsidR="00827875" w:rsidRPr="00444070">
        <w:t>he parallel resistors (</w:t>
      </w:r>
      <m:oMath>
        <m:r>
          <w:rPr>
            <w:rFonts w:ascii="Cambria Math" w:hAnsi="Cambria Math"/>
          </w:rPr>
          <m:t>RP</m:t>
        </m:r>
      </m:oMath>
      <w:r w:rsidR="00F865E6" w:rsidRPr="00444070">
        <w:t xml:space="preserve">) are necessary to handle sudden </w:t>
      </w:r>
      <w:r w:rsidR="00DE6EB4">
        <w:t xml:space="preserve">current </w:t>
      </w:r>
      <w:r w:rsidR="00F865E6" w:rsidRPr="00444070">
        <w:t>changes.</w:t>
      </w:r>
      <w:r w:rsidR="001815B2" w:rsidRPr="00444070">
        <w:t xml:space="preserve"> </w:t>
      </w:r>
    </w:p>
    <w:p w14:paraId="3361C18D" w14:textId="2F34F930" w:rsidR="007B3917" w:rsidRDefault="00CC6A23" w:rsidP="00C3345E">
      <w:pPr>
        <w:pStyle w:val="BodyText"/>
      </w:pPr>
      <w:r w:rsidRPr="00444070">
        <w:t>Nevertheless</w:t>
      </w:r>
      <w:r w:rsidR="001815B2" w:rsidRPr="00444070">
        <w:t xml:space="preserve">, </w:t>
      </w:r>
      <w:r w:rsidRPr="00444070">
        <w:t xml:space="preserve">in </w:t>
      </w:r>
      <w:r w:rsidR="006647AF" w:rsidRPr="00444070">
        <w:t xml:space="preserve">all </w:t>
      </w:r>
      <w:r w:rsidRPr="00444070">
        <w:t>the</w:t>
      </w:r>
      <w:r w:rsidR="006647AF" w:rsidRPr="00444070">
        <w:t xml:space="preserve"> </w:t>
      </w:r>
      <w:r w:rsidRPr="00444070">
        <w:t>simulations cases</w:t>
      </w:r>
      <w:r w:rsidR="006647AF" w:rsidRPr="00444070">
        <w:t xml:space="preserve"> stated in this report</w:t>
      </w:r>
      <w:r w:rsidRPr="00444070">
        <w:t xml:space="preserve">, the </w:t>
      </w:r>
      <w:r w:rsidR="00B52712" w:rsidRPr="00444070">
        <w:t>simulation is</w:t>
      </w:r>
      <w:r w:rsidRPr="00444070">
        <w:t xml:space="preserve"> done in less than </w:t>
      </w:r>
      <w:r w:rsidR="00F9678C" w:rsidRPr="00444070">
        <w:t xml:space="preserve">a </w:t>
      </w:r>
      <w:r w:rsidRPr="00444070">
        <w:t>second, and the trains are fairly stationary</w:t>
      </w:r>
      <w:r w:rsidR="00BA5925" w:rsidRPr="00444070">
        <w:t xml:space="preserve"> in this</w:t>
      </w:r>
      <w:r w:rsidR="00A026CE" w:rsidRPr="00444070">
        <w:t xml:space="preserve"> short</w:t>
      </w:r>
      <w:r w:rsidR="00BA5925" w:rsidRPr="00444070">
        <w:t xml:space="preserve"> time </w:t>
      </w:r>
      <w:r w:rsidR="00A026CE" w:rsidRPr="00444070">
        <w:t>interval</w:t>
      </w:r>
      <w:r w:rsidRPr="00444070">
        <w:t>. Therefore, in all the above simulations, the model with fix impedance has been used.</w:t>
      </w:r>
    </w:p>
    <w:p w14:paraId="05B51007" w14:textId="77777777" w:rsidR="00B170CA" w:rsidRDefault="00B170CA" w:rsidP="00B170CA">
      <w:pPr>
        <w:pStyle w:val="BodyText"/>
        <w:keepNext/>
        <w:jc w:val="center"/>
      </w:pPr>
      <w:r>
        <w:rPr>
          <w:noProof/>
        </w:rPr>
        <w:lastRenderedPageBreak/>
        <w:drawing>
          <wp:inline distT="0" distB="0" distL="0" distR="0" wp14:anchorId="04D72048" wp14:editId="786A6374">
            <wp:extent cx="5730938" cy="1928495"/>
            <wp:effectExtent l="0" t="0" r="0" b="0"/>
            <wp:docPr id="48" name="Graphic 48" descr="Figure 57 - Modelling of moving trains by variable resistors and indu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Variable resistor.svg"/>
                    <pic:cNvPicPr/>
                  </pic:nvPicPr>
                  <pic:blipFill rotWithShape="1">
                    <a:blip r:embed="rId77">
                      <a:extLst>
                        <a:ext uri="{28A0092B-C50C-407E-A947-70E740481C1C}">
                          <a14:useLocalDpi xmlns:a14="http://schemas.microsoft.com/office/drawing/2010/main"/>
                        </a:ext>
                        <a:ext uri="{96DAC541-7B7A-43D3-8B79-37D633B846F1}">
                          <asvg:svgBlip xmlns:asvg="http://schemas.microsoft.com/office/drawing/2016/SVG/main" r:embed="rId78"/>
                        </a:ext>
                      </a:extLst>
                    </a:blip>
                    <a:srcRect t="28390" b="28065"/>
                    <a:stretch/>
                  </pic:blipFill>
                  <pic:spPr bwMode="auto">
                    <a:xfrm>
                      <a:off x="0" y="0"/>
                      <a:ext cx="5731510" cy="1928687"/>
                    </a:xfrm>
                    <a:prstGeom prst="rect">
                      <a:avLst/>
                    </a:prstGeom>
                    <a:ln>
                      <a:noFill/>
                    </a:ln>
                    <a:extLst>
                      <a:ext uri="{53640926-AAD7-44D8-BBD7-CCE9431645EC}">
                        <a14:shadowObscured xmlns:a14="http://schemas.microsoft.com/office/drawing/2010/main"/>
                      </a:ext>
                    </a:extLst>
                  </pic:spPr>
                </pic:pic>
              </a:graphicData>
            </a:graphic>
          </wp:inline>
        </w:drawing>
      </w:r>
    </w:p>
    <w:p w14:paraId="03826E9B" w14:textId="4CAEE843" w:rsidR="00444070" w:rsidRDefault="00B170CA" w:rsidP="00B170CA">
      <w:pPr>
        <w:pStyle w:val="figurecaptions"/>
      </w:pPr>
      <w:bookmarkStart w:id="189" w:name="_Ref73011921"/>
      <w:bookmarkStart w:id="190" w:name="_Toc84501697"/>
      <w:r>
        <w:t xml:space="preserve">Figure </w:t>
      </w:r>
      <w:r w:rsidR="0065735A">
        <w:fldChar w:fldCharType="begin"/>
      </w:r>
      <w:r w:rsidR="0065735A">
        <w:instrText xml:space="preserve"> SEQ Figure \* ARABIC </w:instrText>
      </w:r>
      <w:r w:rsidR="0065735A">
        <w:fldChar w:fldCharType="separate"/>
      </w:r>
      <w:r w:rsidR="005412DE">
        <w:rPr>
          <w:noProof/>
        </w:rPr>
        <w:t>57</w:t>
      </w:r>
      <w:r w:rsidR="0065735A">
        <w:rPr>
          <w:noProof/>
        </w:rPr>
        <w:fldChar w:fldCharType="end"/>
      </w:r>
      <w:bookmarkEnd w:id="189"/>
      <w:r>
        <w:t xml:space="preserve"> - </w:t>
      </w:r>
      <w:r w:rsidRPr="005B5091">
        <w:t>Modelling of moving trains by variable resistors and inductors</w:t>
      </w:r>
      <w:bookmarkEnd w:id="190"/>
    </w:p>
    <w:p w14:paraId="5D97F68E" w14:textId="03263928" w:rsidR="008A56AC" w:rsidRPr="008A56AC" w:rsidRDefault="007A7B26" w:rsidP="00ED4D25">
      <w:pPr>
        <w:pStyle w:val="Heading1"/>
      </w:pPr>
      <w:bookmarkStart w:id="191" w:name="_Toc84501635"/>
      <w:r>
        <w:t>M</w:t>
      </w:r>
      <w:r w:rsidRPr="007A7B26">
        <w:t>onitoring and verification</w:t>
      </w:r>
      <w:r>
        <w:t xml:space="preserve"> </w:t>
      </w:r>
      <w:r w:rsidR="007B3917">
        <w:t xml:space="preserve">of technical </w:t>
      </w:r>
      <w:r w:rsidR="00ED4D25">
        <w:t>k</w:t>
      </w:r>
      <w:r w:rsidR="007B3917" w:rsidRPr="007B3917">
        <w:t xml:space="preserve">ey </w:t>
      </w:r>
      <w:r w:rsidR="00ED4D25">
        <w:t>p</w:t>
      </w:r>
      <w:r w:rsidR="007B3917" w:rsidRPr="007B3917">
        <w:t xml:space="preserve">erformance </w:t>
      </w:r>
      <w:r w:rsidR="00ED4D25">
        <w:t>i</w:t>
      </w:r>
      <w:r w:rsidR="007B3917" w:rsidRPr="007B3917">
        <w:t>ndicator (KPI)</w:t>
      </w:r>
      <w:r w:rsidR="00170F25">
        <w:t xml:space="preserve"> </w:t>
      </w:r>
      <w:r w:rsidR="00954EBE">
        <w:t>“</w:t>
      </w:r>
      <w:r w:rsidR="00170F25">
        <w:t>a</w:t>
      </w:r>
      <w:r w:rsidR="00954EBE">
        <w:t>”</w:t>
      </w:r>
      <w:r w:rsidR="008A56AC">
        <w:t>:</w:t>
      </w:r>
      <w:r w:rsidR="008A56AC" w:rsidRPr="008A56AC">
        <w:t xml:space="preserve"> </w:t>
      </w:r>
      <w:bookmarkStart w:id="192" w:name="_Hlk72485725"/>
      <w:r w:rsidR="008A56AC" w:rsidRPr="008A56AC">
        <w:t>Railway electrification simulation tool</w:t>
      </w:r>
      <w:bookmarkEnd w:id="191"/>
      <w:bookmarkEnd w:id="192"/>
    </w:p>
    <w:p w14:paraId="0137D6D4" w14:textId="1636994A" w:rsidR="008A56AC" w:rsidRDefault="008A56AC" w:rsidP="005F14EE">
      <w:pPr>
        <w:pStyle w:val="Heading2"/>
      </w:pPr>
      <w:bookmarkStart w:id="193" w:name="_Toc84501636"/>
      <w:r>
        <w:t>KPI a1: N</w:t>
      </w:r>
      <w:r w:rsidRPr="008A56AC">
        <w:t>umber of kilometres of lines simulated</w:t>
      </w:r>
      <w:bookmarkEnd w:id="193"/>
    </w:p>
    <w:p w14:paraId="57D95B88" w14:textId="10094DE7" w:rsidR="00BF5290" w:rsidRDefault="00E47B01" w:rsidP="00E47B01">
      <w:pPr>
        <w:pStyle w:val="BodyText"/>
      </w:pPr>
      <w:r>
        <w:t xml:space="preserve">As discussed in the previous sections, the developed </w:t>
      </w:r>
      <w:r w:rsidR="006A4CDB">
        <w:t xml:space="preserve">model is able to simulate different scenarios </w:t>
      </w:r>
      <w:r w:rsidR="00BF5290">
        <w:t xml:space="preserve">with different line lengths and load conditions. The maximum time for the mentioned simulation cases is </w:t>
      </w:r>
      <w:r w:rsidR="00C70549">
        <w:t xml:space="preserve">around </w:t>
      </w:r>
      <w:r w:rsidR="00097AD9">
        <w:t>3</w:t>
      </w:r>
      <w:r w:rsidR="00BF5290">
        <w:t xml:space="preserve"> minutes</w:t>
      </w:r>
      <w:r w:rsidR="004A490C">
        <w:t>. The simulations are done by</w:t>
      </w:r>
      <w:r w:rsidR="00BF5290">
        <w:t xml:space="preserve"> a </w:t>
      </w:r>
      <w:r w:rsidR="00196617">
        <w:t xml:space="preserve">standard </w:t>
      </w:r>
      <w:r w:rsidR="00BF5290">
        <w:t>personal computer</w:t>
      </w:r>
      <w:r w:rsidR="004A490C">
        <w:t xml:space="preserve"> with the following properties</w:t>
      </w:r>
      <w:r w:rsidR="00BF5290">
        <w:t>:</w:t>
      </w:r>
    </w:p>
    <w:p w14:paraId="7E197ABA" w14:textId="716CDBC5" w:rsidR="00BF5290" w:rsidRDefault="00BF5290" w:rsidP="00E47B01">
      <w:pPr>
        <w:pStyle w:val="BodyText"/>
      </w:pPr>
      <w:r>
        <w:t>Processor: Intel® Core™ i5-9500T CPU @ 2.20 GHz</w:t>
      </w:r>
    </w:p>
    <w:p w14:paraId="68D60AA4" w14:textId="32966040" w:rsidR="00BF5290" w:rsidRDefault="00BF5290" w:rsidP="00E47B01">
      <w:pPr>
        <w:pStyle w:val="BodyText"/>
      </w:pPr>
      <w:r>
        <w:t>Installed memory (RAM): 8 GB</w:t>
      </w:r>
    </w:p>
    <w:p w14:paraId="47A3595D" w14:textId="64899B94" w:rsidR="00E47B01" w:rsidRPr="00E47B01" w:rsidRDefault="00BF5290" w:rsidP="00E47B01">
      <w:pPr>
        <w:pStyle w:val="BodyText"/>
      </w:pPr>
      <w:r>
        <w:t xml:space="preserve">Therefore, the KPI a1 objective </w:t>
      </w:r>
      <w:r w:rsidR="00196617">
        <w:t>has been</w:t>
      </w:r>
      <w:r>
        <w:t xml:space="preserve"> </w:t>
      </w:r>
      <w:r w:rsidR="00196617" w:rsidRPr="00196617">
        <w:t>achieve</w:t>
      </w:r>
      <w:r w:rsidR="00196617">
        <w:t>d</w:t>
      </w:r>
      <w:r w:rsidR="00196617" w:rsidRPr="00196617">
        <w:t xml:space="preserve"> </w:t>
      </w:r>
      <w:r>
        <w:t xml:space="preserve">as it is possible to simulate total of 400 km </w:t>
      </w:r>
      <w:r w:rsidR="00206D2C">
        <w:t>within</w:t>
      </w:r>
      <w:r>
        <w:t xml:space="preserve"> different simulation cases.</w:t>
      </w:r>
    </w:p>
    <w:p w14:paraId="540FD0CA" w14:textId="34EB4D8C" w:rsidR="008A56AC" w:rsidRDefault="008A56AC" w:rsidP="005F14EE">
      <w:pPr>
        <w:pStyle w:val="Heading2"/>
      </w:pPr>
      <w:bookmarkStart w:id="194" w:name="_Toc84501637"/>
      <w:r>
        <w:t>KPI a2: T</w:t>
      </w:r>
      <w:r w:rsidRPr="008A56AC">
        <w:t>ransmission and converter power losses identified</w:t>
      </w:r>
      <w:bookmarkEnd w:id="194"/>
    </w:p>
    <w:p w14:paraId="420ACFCC" w14:textId="2068EBF5" w:rsidR="00C77B6D" w:rsidRDefault="00C77B6D" w:rsidP="00C77B6D">
      <w:pPr>
        <w:pStyle w:val="BodyText"/>
      </w:pPr>
      <w:r>
        <w:t xml:space="preserve">The loss analysis has been discussed in </w:t>
      </w:r>
      <w:r w:rsidRPr="00D473A1">
        <w:t>section</w:t>
      </w:r>
      <w:r>
        <w:t xml:space="preserve"> </w:t>
      </w:r>
      <w:r w:rsidR="0043748B">
        <w:fldChar w:fldCharType="begin"/>
      </w:r>
      <w:r w:rsidR="0043748B">
        <w:instrText xml:space="preserve"> REF _Ref71894679 \r \h </w:instrText>
      </w:r>
      <w:r w:rsidR="0043748B">
        <w:fldChar w:fldCharType="separate"/>
      </w:r>
      <w:r w:rsidR="005412DE">
        <w:rPr>
          <w:cs/>
        </w:rPr>
        <w:t>‎</w:t>
      </w:r>
      <w:r w:rsidR="005412DE">
        <w:t>6.5</w:t>
      </w:r>
      <w:r w:rsidR="0043748B">
        <w:fldChar w:fldCharType="end"/>
      </w:r>
      <w:r w:rsidR="00206D2C">
        <w:t xml:space="preserve">. In addition, the software model can successfully evaluate the transmission losses, as </w:t>
      </w:r>
      <w:r w:rsidR="00EA659C">
        <w:t>mentioned</w:t>
      </w:r>
      <w:r w:rsidR="00206D2C">
        <w:t xml:space="preserve"> in section </w:t>
      </w:r>
      <w:r w:rsidR="00206D2C">
        <w:fldChar w:fldCharType="begin"/>
      </w:r>
      <w:r w:rsidR="00206D2C">
        <w:instrText xml:space="preserve"> REF _Ref71894741 \r \h </w:instrText>
      </w:r>
      <w:r w:rsidR="00206D2C">
        <w:fldChar w:fldCharType="separate"/>
      </w:r>
      <w:r w:rsidR="005412DE">
        <w:rPr>
          <w:cs/>
        </w:rPr>
        <w:t>‎</w:t>
      </w:r>
      <w:r w:rsidR="005412DE">
        <w:t>7.1.3</w:t>
      </w:r>
      <w:r w:rsidR="00206D2C">
        <w:fldChar w:fldCharType="end"/>
      </w:r>
      <w:r w:rsidR="00206D2C">
        <w:t>.</w:t>
      </w:r>
    </w:p>
    <w:p w14:paraId="70796036" w14:textId="38D3DD2A" w:rsidR="00D702DA" w:rsidRDefault="00230D3E" w:rsidP="00C77B6D">
      <w:pPr>
        <w:pStyle w:val="BodyText"/>
      </w:pPr>
      <w:r>
        <w:t>According</w:t>
      </w:r>
      <w:r w:rsidR="00D702DA">
        <w:t xml:space="preserve"> </w:t>
      </w:r>
      <w:r w:rsidR="004C1B34">
        <w:t xml:space="preserve">to the </w:t>
      </w:r>
      <w:r w:rsidR="00D702DA">
        <w:t xml:space="preserve">estimated </w:t>
      </w:r>
      <w:r>
        <w:t>efficiency curve</w:t>
      </w:r>
      <w:r w:rsidR="00D702DA">
        <w:t xml:space="preserve"> for MMC-FB</w:t>
      </w:r>
      <w:r w:rsidR="00FF5CAE">
        <w:t xml:space="preserve">, </w:t>
      </w:r>
      <w:r>
        <w:t>shown in</w:t>
      </w:r>
      <w:r w:rsidR="00346346">
        <w:t xml:space="preserve"> </w:t>
      </w:r>
      <w:r w:rsidR="00346346">
        <w:fldChar w:fldCharType="begin"/>
      </w:r>
      <w:r w:rsidR="00346346">
        <w:instrText xml:space="preserve"> REF _Ref73012556 \h </w:instrText>
      </w:r>
      <w:r w:rsidR="00346346">
        <w:fldChar w:fldCharType="separate"/>
      </w:r>
      <w:r w:rsidR="005412DE">
        <w:t xml:space="preserve">Figure </w:t>
      </w:r>
      <w:r w:rsidR="005412DE">
        <w:rPr>
          <w:noProof/>
        </w:rPr>
        <w:t>22</w:t>
      </w:r>
      <w:r w:rsidR="00346346">
        <w:fldChar w:fldCharType="end"/>
      </w:r>
      <w:r>
        <w:t xml:space="preserve">, the efficiency at full load of 17 MW is 98.1%. </w:t>
      </w:r>
      <w:r w:rsidRPr="00230D3E">
        <w:t>Available efficiency curves for static converters which are based on MMC topology and designed for 16.67 Hz rail networks show that their efficiency is around 98.5% in quite similar conditions.</w:t>
      </w:r>
    </w:p>
    <w:p w14:paraId="6F1A77DF" w14:textId="3BB8E2EE" w:rsidR="00CB6C2F" w:rsidRPr="00C77B6D" w:rsidRDefault="00CB6C2F" w:rsidP="00C77B6D">
      <w:pPr>
        <w:pStyle w:val="BodyText"/>
      </w:pPr>
      <w:r w:rsidRPr="00916D56">
        <w:t>Therefore, the estimation</w:t>
      </w:r>
      <w:r w:rsidRPr="00CB6C2F">
        <w:t xml:space="preserve"> of power losses from the model</w:t>
      </w:r>
      <w:r>
        <w:t xml:space="preserve"> is</w:t>
      </w:r>
      <w:r w:rsidRPr="00CB6C2F">
        <w:t xml:space="preserve"> within +/-20% of the values of similar converters developed for AC railways</w:t>
      </w:r>
      <w:r>
        <w:t xml:space="preserve"> and the KPI a2 objective has been accomplished.</w:t>
      </w:r>
    </w:p>
    <w:p w14:paraId="4A1976F8" w14:textId="77777777" w:rsidR="00CA4A16" w:rsidRPr="00CA4A16" w:rsidRDefault="00CA4A16" w:rsidP="00CA4A16">
      <w:pPr>
        <w:pStyle w:val="Heading2"/>
      </w:pPr>
      <w:bookmarkStart w:id="195" w:name="_Toc84501638"/>
      <w:r w:rsidRPr="00CA4A16">
        <w:t>KPI a3: Reduction of the design power of substations</w:t>
      </w:r>
      <w:bookmarkEnd w:id="195"/>
      <w:r w:rsidRPr="00CA4A16">
        <w:t xml:space="preserve"> </w:t>
      </w:r>
    </w:p>
    <w:p w14:paraId="15B7D7E6" w14:textId="33AB6AC4" w:rsidR="00CA4A16" w:rsidRDefault="00F76782" w:rsidP="00693AFC">
      <w:pPr>
        <w:pStyle w:val="BodyText"/>
      </w:pPr>
      <w:r>
        <w:t xml:space="preserve">As stated in </w:t>
      </w:r>
      <w:r w:rsidR="001730D5">
        <w:fldChar w:fldCharType="begin"/>
      </w:r>
      <w:r w:rsidR="001730D5">
        <w:instrText xml:space="preserve"> REF _Ref71902244 \r \h </w:instrText>
      </w:r>
      <w:r w:rsidR="001730D5">
        <w:fldChar w:fldCharType="separate"/>
      </w:r>
      <w:r w:rsidR="005412DE">
        <w:rPr>
          <w:cs/>
        </w:rPr>
        <w:t>‎</w:t>
      </w:r>
      <w:r w:rsidR="005412DE">
        <w:t>7.1.3</w:t>
      </w:r>
      <w:r w:rsidR="001730D5">
        <w:fldChar w:fldCharType="end"/>
      </w:r>
      <w:r w:rsidR="001730D5">
        <w:t xml:space="preserve">, equal power sharing between two TPSs in a double-end fed railway can decrease the installed capacity </w:t>
      </w:r>
      <w:r w:rsidR="00AB598A">
        <w:t>for</w:t>
      </w:r>
      <w:r w:rsidR="001730D5">
        <w:t xml:space="preserve"> each TPS by 50%, i.e., from 20 MW to 10 MW.</w:t>
      </w:r>
      <w:r w:rsidR="006752D9">
        <w:t xml:space="preserve"> </w:t>
      </w:r>
      <w:r w:rsidR="008637D0">
        <w:t>The KPI a3 will be monitored again in M36.</w:t>
      </w:r>
    </w:p>
    <w:p w14:paraId="5274576D" w14:textId="544AD167" w:rsidR="0021629E" w:rsidRDefault="0021629E">
      <w:pPr>
        <w:spacing w:after="160" w:line="259" w:lineRule="auto"/>
        <w:contextualSpacing w:val="0"/>
        <w:jc w:val="left"/>
        <w:rPr>
          <w:rFonts w:eastAsia="Times New Roman" w:cs="Times New Roman"/>
          <w:szCs w:val="20"/>
          <w:lang w:eastAsia="en-GB"/>
        </w:rPr>
      </w:pPr>
      <w:r>
        <w:br w:type="page"/>
      </w:r>
    </w:p>
    <w:p w14:paraId="040EC37E" w14:textId="36EB09E1" w:rsidR="004978CF" w:rsidRDefault="0021629E" w:rsidP="004978CF">
      <w:pPr>
        <w:pStyle w:val="Heading1"/>
      </w:pPr>
      <w:bookmarkStart w:id="196" w:name="_Toc84501639"/>
      <w:r w:rsidRPr="004978CF">
        <w:lastRenderedPageBreak/>
        <w:t>Conclusion</w:t>
      </w:r>
      <w:bookmarkEnd w:id="196"/>
    </w:p>
    <w:p w14:paraId="3D68F78E" w14:textId="747FCAD3" w:rsidR="00714BF0" w:rsidRDefault="004E4C0C" w:rsidP="00242264">
      <w:pPr>
        <w:pStyle w:val="BodyText"/>
      </w:pPr>
      <w:r>
        <w:t xml:space="preserve">This deliverable introduces </w:t>
      </w:r>
      <w:r w:rsidR="00766EFC">
        <w:t xml:space="preserve">characteristics of </w:t>
      </w:r>
      <w:r w:rsidR="00611A8E">
        <w:t xml:space="preserve">the </w:t>
      </w:r>
      <w:r w:rsidR="00B528B6">
        <w:t>medium voltage DC</w:t>
      </w:r>
      <w:r>
        <w:t xml:space="preserve"> railway electrification system,</w:t>
      </w:r>
      <w:r w:rsidR="00770B85">
        <w:t xml:space="preserve"> the</w:t>
      </w:r>
      <w:r>
        <w:t xml:space="preserve"> converter topology selected for </w:t>
      </w:r>
      <w:r w:rsidR="00611A8E">
        <w:t>MVDC</w:t>
      </w:r>
      <w:r>
        <w:t xml:space="preserve"> </w:t>
      </w:r>
      <w:r w:rsidR="00B528B6">
        <w:t>traction power substations</w:t>
      </w:r>
      <w:r>
        <w:t xml:space="preserve">, and developed numeric model for the MVDC </w:t>
      </w:r>
      <w:r w:rsidR="00B528B6">
        <w:t xml:space="preserve">traction power substations </w:t>
      </w:r>
      <w:r>
        <w:t xml:space="preserve">and MVDC networks. </w:t>
      </w:r>
      <w:r w:rsidR="007B3700">
        <w:t>Within various</w:t>
      </w:r>
      <w:r>
        <w:t xml:space="preserve"> </w:t>
      </w:r>
      <w:r w:rsidR="007B3700">
        <w:t>simulation cases</w:t>
      </w:r>
      <w:r>
        <w:t xml:space="preserve">, the document investigates the </w:t>
      </w:r>
      <w:r w:rsidR="00B528B6">
        <w:t>substation</w:t>
      </w:r>
      <w:r w:rsidR="00A22038">
        <w:t>’s</w:t>
      </w:r>
      <w:r w:rsidR="00B528B6">
        <w:t xml:space="preserve"> </w:t>
      </w:r>
      <w:r>
        <w:t>performance,</w:t>
      </w:r>
      <w:r w:rsidR="00B737F9">
        <w:t xml:space="preserve"> indicating that</w:t>
      </w:r>
      <w:r>
        <w:t xml:space="preserve"> </w:t>
      </w:r>
      <w:r w:rsidR="00645E43">
        <w:t>it</w:t>
      </w:r>
      <w:r>
        <w:t xml:space="preserve"> meet</w:t>
      </w:r>
      <w:r w:rsidR="00714BF0">
        <w:t>s</w:t>
      </w:r>
      <w:r>
        <w:t xml:space="preserve"> the desired quality measures in both normal and abnormal conditions. In particular, </w:t>
      </w:r>
      <w:r w:rsidR="000E34E3">
        <w:t xml:space="preserve">the </w:t>
      </w:r>
      <w:r w:rsidR="00714BF0">
        <w:t xml:space="preserve">substation </w:t>
      </w:r>
      <w:r w:rsidR="003A1DF5">
        <w:t>converter</w:t>
      </w:r>
      <w:r w:rsidR="00CE686B">
        <w:t xml:space="preserve"> </w:t>
      </w:r>
      <w:r>
        <w:t>can limit DC short circuit currents successfully</w:t>
      </w:r>
      <w:r w:rsidR="00714BF0">
        <w:t xml:space="preserve">, which means that the </w:t>
      </w:r>
      <w:r w:rsidR="00135BFC">
        <w:t>MV</w:t>
      </w:r>
      <w:r w:rsidR="00714BF0">
        <w:t xml:space="preserve">DC </w:t>
      </w:r>
      <w:r w:rsidR="00135BFC">
        <w:t>network</w:t>
      </w:r>
      <w:r w:rsidR="00714BF0">
        <w:t xml:space="preserve"> can be protected by cheaper and simpler MVDC circuit breakers.</w:t>
      </w:r>
    </w:p>
    <w:p w14:paraId="727170EF" w14:textId="6388E8C7" w:rsidR="00336789" w:rsidRDefault="008A12A5" w:rsidP="00242264">
      <w:pPr>
        <w:pStyle w:val="BodyText"/>
      </w:pPr>
      <w:r>
        <w:t xml:space="preserve">In addition, </w:t>
      </w:r>
      <w:r w:rsidR="00336789">
        <w:t xml:space="preserve">the document </w:t>
      </w:r>
      <w:r w:rsidR="00440572">
        <w:t>describes</w:t>
      </w:r>
      <w:r w:rsidR="00336789">
        <w:t xml:space="preserve"> the converter</w:t>
      </w:r>
      <w:r w:rsidR="00184B06">
        <w:t>’</w:t>
      </w:r>
      <w:r w:rsidR="006D5A55">
        <w:t>s</w:t>
      </w:r>
      <w:r w:rsidR="00336789">
        <w:t xml:space="preserve"> efficiency</w:t>
      </w:r>
      <w:r w:rsidR="00440572">
        <w:t xml:space="preserve"> </w:t>
      </w:r>
      <w:r w:rsidR="003A1EF6">
        <w:t>estimation</w:t>
      </w:r>
      <w:r w:rsidR="00336789">
        <w:t>, and investigates the impacts of MVDC traction substations on distribution networks, possibility of low voltage connectivity for the power converters, and c</w:t>
      </w:r>
      <w:r w:rsidR="00336789" w:rsidRPr="00336789">
        <w:t>apability of</w:t>
      </w:r>
      <w:r w:rsidR="00DE36CE">
        <w:t xml:space="preserve"> the converters to </w:t>
      </w:r>
      <w:r w:rsidR="00336789" w:rsidRPr="00336789">
        <w:t>superimpos</w:t>
      </w:r>
      <w:r w:rsidR="00DE36CE">
        <w:t>e</w:t>
      </w:r>
      <w:r w:rsidR="00336789" w:rsidRPr="00336789">
        <w:t xml:space="preserve"> test signals at higher frequencies</w:t>
      </w:r>
      <w:r w:rsidR="00C75AF5">
        <w:t>.</w:t>
      </w:r>
    </w:p>
    <w:p w14:paraId="54A71499" w14:textId="6F9AF7F2" w:rsidR="004512B6" w:rsidRDefault="004512B6" w:rsidP="00242264">
      <w:pPr>
        <w:pStyle w:val="BodyText"/>
      </w:pPr>
      <w:r>
        <w:t xml:space="preserve">The deliverable also </w:t>
      </w:r>
      <w:r w:rsidR="00D643B6">
        <w:t>presents</w:t>
      </w:r>
      <w:r>
        <w:t xml:space="preserve"> </w:t>
      </w:r>
      <w:r w:rsidR="00B326BE">
        <w:t>simulation cases for</w:t>
      </w:r>
      <w:r>
        <w:t xml:space="preserve"> double-end and meshed feeding schemes, showing proper functionality </w:t>
      </w:r>
      <w:r w:rsidR="00B45F2E">
        <w:t xml:space="preserve">of the developed </w:t>
      </w:r>
      <w:r w:rsidR="009466D5">
        <w:t xml:space="preserve">network </w:t>
      </w:r>
      <w:r w:rsidR="00B45F2E">
        <w:t>model</w:t>
      </w:r>
      <w:r w:rsidR="009466D5">
        <w:t>,</w:t>
      </w:r>
      <w:r w:rsidR="00AB17A5">
        <w:t xml:space="preserve"> </w:t>
      </w:r>
      <w:r w:rsidR="00C75AF5">
        <w:t>performance</w:t>
      </w:r>
      <w:r w:rsidR="009466D5">
        <w:t xml:space="preserve"> of </w:t>
      </w:r>
      <w:r w:rsidR="00B31D41">
        <w:t xml:space="preserve">the </w:t>
      </w:r>
      <w:r w:rsidR="009466D5">
        <w:t xml:space="preserve">MVDC network in the presence of renewable sources, and </w:t>
      </w:r>
      <w:r w:rsidR="00F4306E">
        <w:t>the idea of power sharing among substations.</w:t>
      </w:r>
      <w:r w:rsidR="00675FCE">
        <w:t xml:space="preserve"> </w:t>
      </w:r>
      <w:r>
        <w:t xml:space="preserve">At the end, the document </w:t>
      </w:r>
      <w:r w:rsidR="00D643B6">
        <w:t>reviews</w:t>
      </w:r>
      <w:r>
        <w:t xml:space="preserve"> the current </w:t>
      </w:r>
      <w:r w:rsidR="00473417">
        <w:t>status</w:t>
      </w:r>
      <w:r>
        <w:t xml:space="preserve"> </w:t>
      </w:r>
      <w:r w:rsidR="00201087">
        <w:t>of</w:t>
      </w:r>
      <w:r>
        <w:t xml:space="preserve"> technical </w:t>
      </w:r>
      <w:r w:rsidR="00A27853">
        <w:t>k</w:t>
      </w:r>
      <w:r w:rsidRPr="007B3917">
        <w:t xml:space="preserve">ey </w:t>
      </w:r>
      <w:r w:rsidR="00A27853">
        <w:t>p</w:t>
      </w:r>
      <w:r w:rsidRPr="007B3917">
        <w:t xml:space="preserve">erformance </w:t>
      </w:r>
      <w:r w:rsidR="00A27853">
        <w:t>i</w:t>
      </w:r>
      <w:r w:rsidRPr="007B3917">
        <w:t>ndicator (KPI)</w:t>
      </w:r>
      <w:r>
        <w:t xml:space="preserve"> (a)</w:t>
      </w:r>
      <w:r w:rsidR="00A27853">
        <w:t>, “</w:t>
      </w:r>
      <w:r w:rsidR="00A27853" w:rsidRPr="00A27853">
        <w:t>Railway electrification simulation tool</w:t>
      </w:r>
      <w:r w:rsidR="00A27853">
        <w:t>”</w:t>
      </w:r>
      <w:r w:rsidR="00D843D0">
        <w:t>.</w:t>
      </w:r>
    </w:p>
    <w:p w14:paraId="5C2CEF5D" w14:textId="77777777" w:rsidR="0021629E" w:rsidRPr="0021629E" w:rsidRDefault="0021629E" w:rsidP="0021629E"/>
    <w:p w14:paraId="6CC8958E" w14:textId="77777777" w:rsidR="00CA4A16" w:rsidRPr="00CA4A16" w:rsidRDefault="00CA4A16" w:rsidP="00CA4A16"/>
    <w:p w14:paraId="5C22FD72" w14:textId="4561DD20" w:rsidR="00866D48" w:rsidRDefault="00866D48">
      <w:pPr>
        <w:spacing w:after="160" w:line="259" w:lineRule="auto"/>
        <w:contextualSpacing w:val="0"/>
        <w:jc w:val="left"/>
      </w:pPr>
      <w:r>
        <w:br w:type="page"/>
      </w:r>
    </w:p>
    <w:p w14:paraId="566CDEE1" w14:textId="7C7830A5" w:rsidR="00866D48" w:rsidRDefault="00866D48" w:rsidP="00866D48">
      <w:pPr>
        <w:pStyle w:val="Heading1"/>
      </w:pPr>
      <w:bookmarkStart w:id="197" w:name="_Toc84501640"/>
      <w:r>
        <w:lastRenderedPageBreak/>
        <w:t>References</w:t>
      </w:r>
      <w:bookmarkEnd w:id="197"/>
    </w:p>
    <w:p w14:paraId="5A39FA6A" w14:textId="2938AC6C" w:rsidR="006F360F" w:rsidRPr="006F360F" w:rsidRDefault="002B27D6" w:rsidP="006F360F">
      <w:pPr>
        <w:widowControl w:val="0"/>
        <w:autoSpaceDE w:val="0"/>
        <w:autoSpaceDN w:val="0"/>
        <w:adjustRightInd w:val="0"/>
        <w:ind w:left="640" w:hanging="640"/>
        <w:rPr>
          <w:rFonts w:cs="Times New Roman"/>
          <w:noProof/>
          <w:szCs w:val="24"/>
        </w:rPr>
      </w:pPr>
      <w:r>
        <w:fldChar w:fldCharType="begin" w:fldLock="1"/>
      </w:r>
      <w:r>
        <w:instrText xml:space="preserve">ADDIN Mendeley Bibliography CSL_BIBLIOGRAPHY </w:instrText>
      </w:r>
      <w:r>
        <w:fldChar w:fldCharType="separate"/>
      </w:r>
      <w:r w:rsidR="006F360F" w:rsidRPr="006F360F">
        <w:rPr>
          <w:rFonts w:cs="Times New Roman"/>
          <w:noProof/>
          <w:szCs w:val="24"/>
        </w:rPr>
        <w:t>[1]</w:t>
      </w:r>
      <w:r w:rsidR="006F360F" w:rsidRPr="006F360F">
        <w:rPr>
          <w:rFonts w:cs="Times New Roman"/>
          <w:noProof/>
          <w:szCs w:val="24"/>
        </w:rPr>
        <w:tab/>
      </w:r>
      <w:r w:rsidR="006F360F" w:rsidRPr="006F360F">
        <w:rPr>
          <w:rFonts w:cs="Times New Roman"/>
          <w:i/>
          <w:iCs/>
          <w:noProof/>
          <w:szCs w:val="24"/>
        </w:rPr>
        <w:t>Railway applications - Supply voltages of traction systems</w:t>
      </w:r>
      <w:r w:rsidR="006F360F" w:rsidRPr="006F360F">
        <w:rPr>
          <w:rFonts w:cs="Times New Roman"/>
          <w:noProof/>
          <w:szCs w:val="24"/>
        </w:rPr>
        <w:t>. BS EN 50163:2004 + A1:2007, 2007.</w:t>
      </w:r>
    </w:p>
    <w:p w14:paraId="7D48995C" w14:textId="77777777" w:rsidR="006F360F" w:rsidRPr="006F360F" w:rsidRDefault="006F360F" w:rsidP="006F360F">
      <w:pPr>
        <w:widowControl w:val="0"/>
        <w:autoSpaceDE w:val="0"/>
        <w:autoSpaceDN w:val="0"/>
        <w:adjustRightInd w:val="0"/>
        <w:ind w:left="640" w:hanging="640"/>
        <w:rPr>
          <w:rFonts w:cs="Times New Roman"/>
          <w:noProof/>
          <w:szCs w:val="24"/>
        </w:rPr>
      </w:pPr>
      <w:r w:rsidRPr="006F360F">
        <w:rPr>
          <w:rFonts w:cs="Times New Roman"/>
          <w:noProof/>
          <w:szCs w:val="24"/>
        </w:rPr>
        <w:t>[2]</w:t>
      </w:r>
      <w:r w:rsidRPr="006F360F">
        <w:rPr>
          <w:rFonts w:cs="Times New Roman"/>
          <w:noProof/>
          <w:szCs w:val="24"/>
        </w:rPr>
        <w:tab/>
        <w:t>ELAND®CABLES, “NR/PS/ELP/00008 19/33kV Graphite Covered MDPE Cable datasheet,” .</w:t>
      </w:r>
    </w:p>
    <w:p w14:paraId="65304AFE" w14:textId="77777777" w:rsidR="006F360F" w:rsidRPr="006F360F" w:rsidRDefault="006F360F" w:rsidP="006F360F">
      <w:pPr>
        <w:widowControl w:val="0"/>
        <w:autoSpaceDE w:val="0"/>
        <w:autoSpaceDN w:val="0"/>
        <w:adjustRightInd w:val="0"/>
        <w:ind w:left="640" w:hanging="640"/>
        <w:rPr>
          <w:rFonts w:cs="Times New Roman"/>
          <w:noProof/>
          <w:szCs w:val="24"/>
        </w:rPr>
      </w:pPr>
      <w:r w:rsidRPr="006F360F">
        <w:rPr>
          <w:rFonts w:cs="Times New Roman"/>
          <w:noProof/>
          <w:szCs w:val="24"/>
        </w:rPr>
        <w:t>[3]</w:t>
      </w:r>
      <w:r w:rsidRPr="006F360F">
        <w:rPr>
          <w:rFonts w:cs="Times New Roman"/>
          <w:noProof/>
          <w:szCs w:val="24"/>
        </w:rPr>
        <w:tab/>
        <w:t xml:space="preserve">C. Stackler, N. Evans, L. Bourserie, F. Wallart, F. Morel, and P. Ladoux, “25 kV–50 Hz railway power supply system emulation for power-hardware-in-the-loop testings,” </w:t>
      </w:r>
      <w:r w:rsidRPr="006F360F">
        <w:rPr>
          <w:rFonts w:cs="Times New Roman"/>
          <w:i/>
          <w:iCs/>
          <w:noProof/>
          <w:szCs w:val="24"/>
        </w:rPr>
        <w:t>IET Electr. Syst. Transp.</w:t>
      </w:r>
      <w:r w:rsidRPr="006F360F">
        <w:rPr>
          <w:rFonts w:cs="Times New Roman"/>
          <w:noProof/>
          <w:szCs w:val="24"/>
        </w:rPr>
        <w:t>, vol. 9, no. 2, pp. 86–92, Jun. 2019, doi: https://doi.org/10.1049/iet-est.2018.5011.</w:t>
      </w:r>
    </w:p>
    <w:p w14:paraId="08B9D3C2" w14:textId="77777777" w:rsidR="006F360F" w:rsidRPr="006F360F" w:rsidRDefault="006F360F" w:rsidP="006F360F">
      <w:pPr>
        <w:widowControl w:val="0"/>
        <w:autoSpaceDE w:val="0"/>
        <w:autoSpaceDN w:val="0"/>
        <w:adjustRightInd w:val="0"/>
        <w:ind w:left="640" w:hanging="640"/>
        <w:rPr>
          <w:rFonts w:cs="Times New Roman"/>
          <w:noProof/>
          <w:szCs w:val="24"/>
        </w:rPr>
      </w:pPr>
      <w:r w:rsidRPr="006F360F">
        <w:rPr>
          <w:rFonts w:cs="Times New Roman"/>
          <w:noProof/>
          <w:szCs w:val="24"/>
        </w:rPr>
        <w:t>[4]</w:t>
      </w:r>
      <w:r w:rsidRPr="006F360F">
        <w:rPr>
          <w:rFonts w:cs="Times New Roman"/>
          <w:noProof/>
          <w:szCs w:val="24"/>
        </w:rPr>
        <w:tab/>
        <w:t xml:space="preserve">S. Sharifi, P. Tricoli, and T. Kamel, “Investigating the best topology for Traction Power Substations (TPSs) in a Medium Voltage DC (MVDC) railway electrification system,” </w:t>
      </w:r>
      <w:r w:rsidRPr="006F360F">
        <w:rPr>
          <w:rFonts w:cs="Times New Roman"/>
          <w:i/>
          <w:iCs/>
          <w:noProof/>
          <w:szCs w:val="24"/>
        </w:rPr>
        <w:t>Accepted for 23rd European Conference on Power Electronics and Applications (EPE’21)</w:t>
      </w:r>
      <w:r w:rsidRPr="006F360F">
        <w:rPr>
          <w:rFonts w:cs="Times New Roman"/>
          <w:noProof/>
          <w:szCs w:val="24"/>
        </w:rPr>
        <w:t>, Sep-2021.</w:t>
      </w:r>
    </w:p>
    <w:p w14:paraId="5BFD7904" w14:textId="77777777" w:rsidR="006F360F" w:rsidRPr="006F360F" w:rsidRDefault="006F360F" w:rsidP="006F360F">
      <w:pPr>
        <w:widowControl w:val="0"/>
        <w:autoSpaceDE w:val="0"/>
        <w:autoSpaceDN w:val="0"/>
        <w:adjustRightInd w:val="0"/>
        <w:ind w:left="640" w:hanging="640"/>
        <w:rPr>
          <w:rFonts w:cs="Times New Roman"/>
          <w:noProof/>
          <w:szCs w:val="24"/>
        </w:rPr>
      </w:pPr>
      <w:r w:rsidRPr="006F360F">
        <w:rPr>
          <w:rFonts w:cs="Times New Roman"/>
          <w:noProof/>
          <w:szCs w:val="24"/>
        </w:rPr>
        <w:t>[5]</w:t>
      </w:r>
      <w:r w:rsidRPr="006F360F">
        <w:rPr>
          <w:rFonts w:cs="Times New Roman"/>
          <w:noProof/>
          <w:szCs w:val="24"/>
        </w:rPr>
        <w:tab/>
        <w:t>ABB, “Voltage ratings of high power semiconductors,” 5SYA 2051 application note, 2013.</w:t>
      </w:r>
    </w:p>
    <w:p w14:paraId="2618697E" w14:textId="77777777" w:rsidR="006F360F" w:rsidRPr="006F360F" w:rsidRDefault="006F360F" w:rsidP="006F360F">
      <w:pPr>
        <w:widowControl w:val="0"/>
        <w:autoSpaceDE w:val="0"/>
        <w:autoSpaceDN w:val="0"/>
        <w:adjustRightInd w:val="0"/>
        <w:ind w:left="640" w:hanging="640"/>
        <w:rPr>
          <w:rFonts w:cs="Times New Roman"/>
          <w:noProof/>
          <w:szCs w:val="24"/>
        </w:rPr>
      </w:pPr>
      <w:r w:rsidRPr="006F360F">
        <w:rPr>
          <w:rFonts w:cs="Times New Roman"/>
          <w:noProof/>
          <w:szCs w:val="24"/>
        </w:rPr>
        <w:t>[6]</w:t>
      </w:r>
      <w:r w:rsidRPr="006F360F">
        <w:rPr>
          <w:rFonts w:cs="Times New Roman"/>
          <w:noProof/>
          <w:szCs w:val="24"/>
        </w:rPr>
        <w:tab/>
        <w:t>A. Sangwongwanich, A. Abdelhakim, Y. Yang, and K. Zhou, “Chapter 6 - Control of Single-Phase and Three-Phase DC/AC Converters,” F. B. T.-C. of P. E. C. and S. Blaabjerg, Ed. Academic Press, 2018, pp. 153–173.</w:t>
      </w:r>
    </w:p>
    <w:p w14:paraId="1193D4DA" w14:textId="77777777" w:rsidR="006F360F" w:rsidRPr="006F360F" w:rsidRDefault="006F360F" w:rsidP="006F360F">
      <w:pPr>
        <w:widowControl w:val="0"/>
        <w:autoSpaceDE w:val="0"/>
        <w:autoSpaceDN w:val="0"/>
        <w:adjustRightInd w:val="0"/>
        <w:ind w:left="640" w:hanging="640"/>
        <w:rPr>
          <w:rFonts w:cs="Times New Roman"/>
          <w:noProof/>
          <w:szCs w:val="24"/>
        </w:rPr>
      </w:pPr>
      <w:r w:rsidRPr="006F360F">
        <w:rPr>
          <w:rFonts w:cs="Times New Roman"/>
          <w:noProof/>
          <w:szCs w:val="24"/>
        </w:rPr>
        <w:t>[7]</w:t>
      </w:r>
      <w:r w:rsidRPr="006F360F">
        <w:rPr>
          <w:rFonts w:cs="Times New Roman"/>
          <w:noProof/>
          <w:szCs w:val="24"/>
        </w:rPr>
        <w:tab/>
      </w:r>
      <w:r w:rsidRPr="006F360F">
        <w:rPr>
          <w:rFonts w:cs="Times New Roman"/>
          <w:i/>
          <w:iCs/>
          <w:noProof/>
          <w:szCs w:val="24"/>
        </w:rPr>
        <w:t>IEEE Recommended practice and requirements for harmonic control in electric power systems</w:t>
      </w:r>
      <w:r w:rsidRPr="006F360F">
        <w:rPr>
          <w:rFonts w:cs="Times New Roman"/>
          <w:noProof/>
          <w:szCs w:val="24"/>
        </w:rPr>
        <w:t>. IEEE Std 519-2014, 2014.</w:t>
      </w:r>
    </w:p>
    <w:p w14:paraId="6F596D02" w14:textId="77777777" w:rsidR="006F360F" w:rsidRPr="006F360F" w:rsidRDefault="006F360F" w:rsidP="006F360F">
      <w:pPr>
        <w:widowControl w:val="0"/>
        <w:autoSpaceDE w:val="0"/>
        <w:autoSpaceDN w:val="0"/>
        <w:adjustRightInd w:val="0"/>
        <w:ind w:left="640" w:hanging="640"/>
        <w:rPr>
          <w:rFonts w:cs="Times New Roman"/>
          <w:noProof/>
          <w:szCs w:val="24"/>
        </w:rPr>
      </w:pPr>
      <w:r w:rsidRPr="006F360F">
        <w:rPr>
          <w:rFonts w:cs="Times New Roman"/>
          <w:noProof/>
          <w:szCs w:val="24"/>
        </w:rPr>
        <w:t>[8]</w:t>
      </w:r>
      <w:r w:rsidRPr="006F360F">
        <w:rPr>
          <w:rFonts w:cs="Times New Roman"/>
          <w:noProof/>
          <w:szCs w:val="24"/>
        </w:rPr>
        <w:tab/>
        <w:t>P. Twomey, “Electricity Specification 217, Issue 3, 33kV Connection up to 90MVA,” Electricity North West Limited, 2020.</w:t>
      </w:r>
    </w:p>
    <w:p w14:paraId="54B7E04F" w14:textId="77777777" w:rsidR="006F360F" w:rsidRPr="006F360F" w:rsidRDefault="006F360F" w:rsidP="006F360F">
      <w:pPr>
        <w:widowControl w:val="0"/>
        <w:autoSpaceDE w:val="0"/>
        <w:autoSpaceDN w:val="0"/>
        <w:adjustRightInd w:val="0"/>
        <w:ind w:left="640" w:hanging="640"/>
        <w:rPr>
          <w:rFonts w:cs="Times New Roman"/>
          <w:noProof/>
          <w:szCs w:val="24"/>
        </w:rPr>
      </w:pPr>
      <w:r w:rsidRPr="006F360F">
        <w:rPr>
          <w:rFonts w:cs="Times New Roman"/>
          <w:noProof/>
          <w:szCs w:val="24"/>
        </w:rPr>
        <w:t>[9]</w:t>
      </w:r>
      <w:r w:rsidRPr="006F360F">
        <w:rPr>
          <w:rFonts w:cs="Times New Roman"/>
          <w:noProof/>
          <w:szCs w:val="24"/>
        </w:rPr>
        <w:tab/>
        <w:t>“Clearguard TCM 100 Track Vacancy Detection System - Continuous clear and occupied indication of track vacancy detection sections,” Siemens.</w:t>
      </w:r>
    </w:p>
    <w:p w14:paraId="2D2516D5" w14:textId="77777777" w:rsidR="006F360F" w:rsidRPr="006F360F" w:rsidRDefault="006F360F" w:rsidP="006F360F">
      <w:pPr>
        <w:widowControl w:val="0"/>
        <w:autoSpaceDE w:val="0"/>
        <w:autoSpaceDN w:val="0"/>
        <w:adjustRightInd w:val="0"/>
        <w:ind w:left="640" w:hanging="640"/>
        <w:rPr>
          <w:rFonts w:cs="Times New Roman"/>
          <w:noProof/>
          <w:szCs w:val="24"/>
        </w:rPr>
      </w:pPr>
      <w:r w:rsidRPr="006F360F">
        <w:rPr>
          <w:rFonts w:cs="Times New Roman"/>
          <w:noProof/>
          <w:szCs w:val="24"/>
        </w:rPr>
        <w:t>[10]</w:t>
      </w:r>
      <w:r w:rsidRPr="006F360F">
        <w:rPr>
          <w:rFonts w:cs="Times New Roman"/>
          <w:noProof/>
          <w:szCs w:val="24"/>
        </w:rPr>
        <w:tab/>
        <w:t>“5SNA 1000G650300 HiPak IGBT module,” 5SNA 1000G650300 datasheet.</w:t>
      </w:r>
    </w:p>
    <w:p w14:paraId="02E9C4F2" w14:textId="77777777" w:rsidR="006F360F" w:rsidRPr="006F360F" w:rsidRDefault="006F360F" w:rsidP="006F360F">
      <w:pPr>
        <w:widowControl w:val="0"/>
        <w:autoSpaceDE w:val="0"/>
        <w:autoSpaceDN w:val="0"/>
        <w:adjustRightInd w:val="0"/>
        <w:ind w:left="640" w:hanging="640"/>
        <w:rPr>
          <w:rFonts w:cs="Times New Roman"/>
          <w:noProof/>
          <w:szCs w:val="24"/>
        </w:rPr>
      </w:pPr>
      <w:r w:rsidRPr="006F360F">
        <w:rPr>
          <w:rFonts w:cs="Times New Roman"/>
          <w:noProof/>
          <w:szCs w:val="24"/>
        </w:rPr>
        <w:t>[11]</w:t>
      </w:r>
      <w:r w:rsidRPr="006F360F">
        <w:rPr>
          <w:rFonts w:cs="Times New Roman"/>
          <w:noProof/>
          <w:szCs w:val="24"/>
        </w:rPr>
        <w:tab/>
        <w:t>B. Ozpineci and L. M. Tolbert, “Comparison of Wide-Bandgap semiconductors for power electronics applications,” Oak Ridge National Laboratory, Department of Energy (DOE), United States, Tech. Report. ORNL/TM-2003/257, 2003.</w:t>
      </w:r>
    </w:p>
    <w:p w14:paraId="5D352A0A" w14:textId="77777777" w:rsidR="006F360F" w:rsidRPr="006F360F" w:rsidRDefault="006F360F" w:rsidP="006F360F">
      <w:pPr>
        <w:widowControl w:val="0"/>
        <w:autoSpaceDE w:val="0"/>
        <w:autoSpaceDN w:val="0"/>
        <w:adjustRightInd w:val="0"/>
        <w:ind w:left="640" w:hanging="640"/>
        <w:rPr>
          <w:rFonts w:cs="Times New Roman"/>
          <w:noProof/>
          <w:szCs w:val="24"/>
        </w:rPr>
      </w:pPr>
      <w:r w:rsidRPr="006F360F">
        <w:rPr>
          <w:rFonts w:cs="Times New Roman"/>
          <w:noProof/>
          <w:szCs w:val="24"/>
        </w:rPr>
        <w:t>[12]</w:t>
      </w:r>
      <w:r w:rsidRPr="006F360F">
        <w:rPr>
          <w:rFonts w:cs="Times New Roman"/>
          <w:noProof/>
          <w:szCs w:val="24"/>
        </w:rPr>
        <w:tab/>
        <w:t xml:space="preserve">E. Van Brunt </w:t>
      </w:r>
      <w:r w:rsidRPr="006F360F">
        <w:rPr>
          <w:rFonts w:cs="Times New Roman"/>
          <w:i/>
          <w:iCs/>
          <w:noProof/>
          <w:szCs w:val="24"/>
        </w:rPr>
        <w:t>et al.</w:t>
      </w:r>
      <w:r w:rsidRPr="006F360F">
        <w:rPr>
          <w:rFonts w:cs="Times New Roman"/>
          <w:noProof/>
          <w:szCs w:val="24"/>
        </w:rPr>
        <w:t xml:space="preserve">, “27 kV, 20 A 4H-SiC n-IGBTs,” in </w:t>
      </w:r>
      <w:r w:rsidRPr="006F360F">
        <w:rPr>
          <w:rFonts w:cs="Times New Roman"/>
          <w:i/>
          <w:iCs/>
          <w:noProof/>
          <w:szCs w:val="24"/>
        </w:rPr>
        <w:t>Materials Science Forum</w:t>
      </w:r>
      <w:r w:rsidRPr="006F360F">
        <w:rPr>
          <w:rFonts w:cs="Times New Roman"/>
          <w:noProof/>
          <w:szCs w:val="24"/>
        </w:rPr>
        <w:t>, 2015, vol. 821, pp. 847–850.</w:t>
      </w:r>
    </w:p>
    <w:p w14:paraId="5B9AAF54" w14:textId="77777777" w:rsidR="006F360F" w:rsidRPr="006F360F" w:rsidRDefault="006F360F" w:rsidP="006F360F">
      <w:pPr>
        <w:widowControl w:val="0"/>
        <w:autoSpaceDE w:val="0"/>
        <w:autoSpaceDN w:val="0"/>
        <w:adjustRightInd w:val="0"/>
        <w:ind w:left="640" w:hanging="640"/>
        <w:rPr>
          <w:rFonts w:cs="Times New Roman"/>
          <w:noProof/>
          <w:szCs w:val="24"/>
        </w:rPr>
      </w:pPr>
      <w:r w:rsidRPr="006F360F">
        <w:rPr>
          <w:rFonts w:cs="Times New Roman"/>
          <w:noProof/>
          <w:szCs w:val="24"/>
        </w:rPr>
        <w:t>[13]</w:t>
      </w:r>
      <w:r w:rsidRPr="006F360F">
        <w:rPr>
          <w:rFonts w:cs="Times New Roman"/>
          <w:noProof/>
          <w:szCs w:val="24"/>
        </w:rPr>
        <w:tab/>
        <w:t xml:space="preserve">K. Jacobs, S. Heinig, D. Johannesson, S. Norrga, and H.-P. Nee, “Comparative Evaluation of Voltage Source Converters with Silicon Carbide Semiconductor Devices for High-Voltage Direct Current Transmission,” </w:t>
      </w:r>
      <w:r w:rsidRPr="006F360F">
        <w:rPr>
          <w:rFonts w:cs="Times New Roman"/>
          <w:i/>
          <w:iCs/>
          <w:noProof/>
          <w:szCs w:val="24"/>
        </w:rPr>
        <w:t>IEEE Trans. Power Electron.</w:t>
      </w:r>
      <w:r w:rsidRPr="006F360F">
        <w:rPr>
          <w:rFonts w:cs="Times New Roman"/>
          <w:noProof/>
          <w:szCs w:val="24"/>
        </w:rPr>
        <w:t>, 2021.</w:t>
      </w:r>
    </w:p>
    <w:p w14:paraId="5845175C" w14:textId="77777777" w:rsidR="006F360F" w:rsidRPr="006F360F" w:rsidRDefault="006F360F" w:rsidP="006F360F">
      <w:pPr>
        <w:widowControl w:val="0"/>
        <w:autoSpaceDE w:val="0"/>
        <w:autoSpaceDN w:val="0"/>
        <w:adjustRightInd w:val="0"/>
        <w:ind w:left="640" w:hanging="640"/>
        <w:rPr>
          <w:rFonts w:cs="Times New Roman"/>
          <w:noProof/>
          <w:szCs w:val="24"/>
        </w:rPr>
      </w:pPr>
      <w:r w:rsidRPr="006F360F">
        <w:rPr>
          <w:rFonts w:cs="Times New Roman"/>
          <w:noProof/>
          <w:szCs w:val="24"/>
        </w:rPr>
        <w:t>[14]</w:t>
      </w:r>
      <w:r w:rsidRPr="006F360F">
        <w:rPr>
          <w:rFonts w:cs="Times New Roman"/>
          <w:noProof/>
          <w:szCs w:val="24"/>
        </w:rPr>
        <w:tab/>
        <w:t xml:space="preserve">J. Ranneberg, “Transformerless topologies for future stationary AC-railway power supply,” in </w:t>
      </w:r>
      <w:r w:rsidRPr="006F360F">
        <w:rPr>
          <w:rFonts w:cs="Times New Roman"/>
          <w:i/>
          <w:iCs/>
          <w:noProof/>
          <w:szCs w:val="24"/>
        </w:rPr>
        <w:t>2007 European Conference on Power Electronics and Applications</w:t>
      </w:r>
      <w:r w:rsidRPr="006F360F">
        <w:rPr>
          <w:rFonts w:cs="Times New Roman"/>
          <w:noProof/>
          <w:szCs w:val="24"/>
        </w:rPr>
        <w:t>, 2007, pp. 1–11.</w:t>
      </w:r>
    </w:p>
    <w:p w14:paraId="6D9E0933" w14:textId="77777777" w:rsidR="006F360F" w:rsidRPr="006F360F" w:rsidRDefault="006F360F" w:rsidP="006F360F">
      <w:pPr>
        <w:widowControl w:val="0"/>
        <w:autoSpaceDE w:val="0"/>
        <w:autoSpaceDN w:val="0"/>
        <w:adjustRightInd w:val="0"/>
        <w:ind w:left="640" w:hanging="640"/>
        <w:rPr>
          <w:rFonts w:cs="Times New Roman"/>
          <w:noProof/>
          <w:szCs w:val="24"/>
        </w:rPr>
      </w:pPr>
      <w:r w:rsidRPr="006F360F">
        <w:rPr>
          <w:rFonts w:cs="Times New Roman"/>
          <w:noProof/>
          <w:szCs w:val="24"/>
        </w:rPr>
        <w:t>[15]</w:t>
      </w:r>
      <w:r w:rsidRPr="006F360F">
        <w:rPr>
          <w:rFonts w:cs="Times New Roman"/>
          <w:noProof/>
          <w:szCs w:val="24"/>
        </w:rPr>
        <w:tab/>
        <w:t xml:space="preserve">V. Gelman, “Insulated-gate bipolar transistor rectifiers: Why they are not used in traction power substations,” </w:t>
      </w:r>
      <w:r w:rsidRPr="006F360F">
        <w:rPr>
          <w:rFonts w:cs="Times New Roman"/>
          <w:i/>
          <w:iCs/>
          <w:noProof/>
          <w:szCs w:val="24"/>
        </w:rPr>
        <w:t>IEEE Veh. Technol. Mag.</w:t>
      </w:r>
      <w:r w:rsidRPr="006F360F">
        <w:rPr>
          <w:rFonts w:cs="Times New Roman"/>
          <w:noProof/>
          <w:szCs w:val="24"/>
        </w:rPr>
        <w:t>, vol. 9, no. 3, pp. 86–93, 2014, doi: 10.1109/MVT.2014.2333762.</w:t>
      </w:r>
    </w:p>
    <w:p w14:paraId="62D3CF21" w14:textId="77777777" w:rsidR="006F360F" w:rsidRPr="006F360F" w:rsidRDefault="006F360F" w:rsidP="006F360F">
      <w:pPr>
        <w:widowControl w:val="0"/>
        <w:autoSpaceDE w:val="0"/>
        <w:autoSpaceDN w:val="0"/>
        <w:adjustRightInd w:val="0"/>
        <w:ind w:left="640" w:hanging="640"/>
        <w:rPr>
          <w:rFonts w:cs="Times New Roman"/>
          <w:noProof/>
        </w:rPr>
      </w:pPr>
      <w:r w:rsidRPr="006F360F">
        <w:rPr>
          <w:rFonts w:cs="Times New Roman"/>
          <w:noProof/>
          <w:szCs w:val="24"/>
        </w:rPr>
        <w:t>[16]</w:t>
      </w:r>
      <w:r w:rsidRPr="006F360F">
        <w:rPr>
          <w:rFonts w:cs="Times New Roman"/>
          <w:noProof/>
          <w:szCs w:val="24"/>
        </w:rPr>
        <w:tab/>
        <w:t xml:space="preserve">R. D. White, “DC electrification supply system design,” in </w:t>
      </w:r>
      <w:r w:rsidRPr="006F360F">
        <w:rPr>
          <w:rFonts w:cs="Times New Roman"/>
          <w:i/>
          <w:iCs/>
          <w:noProof/>
          <w:szCs w:val="24"/>
        </w:rPr>
        <w:t>2007 3rd IET Professional Development Course on Railway Electrification Infrastructure and Systems</w:t>
      </w:r>
      <w:r w:rsidRPr="006F360F">
        <w:rPr>
          <w:rFonts w:cs="Times New Roman"/>
          <w:noProof/>
          <w:szCs w:val="24"/>
        </w:rPr>
        <w:t>, 2007, pp. 35–62.</w:t>
      </w:r>
    </w:p>
    <w:p w14:paraId="46F54BB1" w14:textId="75C28B43" w:rsidR="00866D48" w:rsidRPr="00866D48" w:rsidRDefault="002B27D6" w:rsidP="00866D48">
      <w:r>
        <w:fldChar w:fldCharType="end"/>
      </w:r>
    </w:p>
    <w:p w14:paraId="2AD3C9AD" w14:textId="77777777" w:rsidR="009B33D4" w:rsidRDefault="009B33D4" w:rsidP="00EB6C86">
      <w:pPr>
        <w:rPr>
          <w:b/>
          <w:bCs/>
        </w:rPr>
      </w:pPr>
    </w:p>
    <w:p w14:paraId="3F9C21AB" w14:textId="274E10CE" w:rsidR="0017486A" w:rsidRPr="00B24602" w:rsidRDefault="0017486A" w:rsidP="0053729B">
      <w:pPr>
        <w:rPr>
          <w:b/>
          <w:bCs/>
        </w:rPr>
      </w:pPr>
    </w:p>
    <w:sectPr w:rsidR="0017486A" w:rsidRPr="00B24602" w:rsidSect="00DB453F">
      <w:footerReference w:type="default" r:id="rId79"/>
      <w:type w:val="continuous"/>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24056A" w14:textId="77777777" w:rsidR="0065735A" w:rsidRDefault="0065735A" w:rsidP="00101E4D">
      <w:pPr>
        <w:spacing w:after="0"/>
      </w:pPr>
      <w:r>
        <w:separator/>
      </w:r>
    </w:p>
  </w:endnote>
  <w:endnote w:type="continuationSeparator" w:id="0">
    <w:p w14:paraId="0C897BCB" w14:textId="77777777" w:rsidR="0065735A" w:rsidRDefault="0065735A" w:rsidP="00101E4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98009586"/>
      <w:docPartObj>
        <w:docPartGallery w:val="Page Numbers (Bottom of Page)"/>
        <w:docPartUnique/>
      </w:docPartObj>
    </w:sdtPr>
    <w:sdtEndPr/>
    <w:sdtContent>
      <w:p w14:paraId="1508DEF1" w14:textId="6499674C" w:rsidR="005412DE" w:rsidRPr="00714F32" w:rsidRDefault="005412DE" w:rsidP="00714F32">
        <w:pPr>
          <w:pStyle w:val="Footer"/>
        </w:pPr>
        <w:r w:rsidRPr="00412D38">
          <w:t>MVDC-ERS, D1.</w:t>
        </w:r>
        <w:r>
          <w:t>2</w:t>
        </w:r>
        <w:r w:rsidRPr="00412D38">
          <w:t xml:space="preserve"> – </w:t>
        </w:r>
        <w:r w:rsidRPr="00E90DA5">
          <w:t>Assessment of performance for MVDC electrification systems</w:t>
        </w:r>
        <w:r w:rsidRPr="00714F32">
          <w:tab/>
        </w:r>
        <w:r w:rsidRPr="00714F32">
          <w:fldChar w:fldCharType="begin"/>
        </w:r>
        <w:r w:rsidRPr="00714F32">
          <w:instrText xml:space="preserve"> PAGE   \* MERGEFORMAT </w:instrText>
        </w:r>
        <w:r w:rsidRPr="00714F32">
          <w:fldChar w:fldCharType="separate"/>
        </w:r>
        <w:r>
          <w:rPr>
            <w:noProof/>
          </w:rPr>
          <w:t>34</w:t>
        </w:r>
        <w:r w:rsidRPr="00714F32">
          <w:fldChar w:fldCharType="end"/>
        </w:r>
        <w:r w:rsidRPr="00714F32">
          <w:t>/</w:t>
        </w:r>
        <w:r w:rsidR="0065735A">
          <w:fldChar w:fldCharType="begin"/>
        </w:r>
        <w:r w:rsidR="0065735A">
          <w:instrText xml:space="preserve"> NUMPAGES   \* MERGEFORMAT </w:instrText>
        </w:r>
        <w:r w:rsidR="0065735A">
          <w:fldChar w:fldCharType="separate"/>
        </w:r>
        <w:r>
          <w:rPr>
            <w:noProof/>
          </w:rPr>
          <w:t>44</w:t>
        </w:r>
        <w:r w:rsidR="0065735A">
          <w:rPr>
            <w:noProof/>
          </w:rPr>
          <w:fldChar w:fldCharType="end"/>
        </w:r>
      </w:p>
    </w:sdtContent>
  </w:sdt>
  <w:p w14:paraId="5524E8D7" w14:textId="77777777" w:rsidR="005412DE" w:rsidRDefault="005412D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69EB9F" w14:textId="77777777" w:rsidR="0065735A" w:rsidRDefault="0065735A" w:rsidP="00101E4D">
      <w:pPr>
        <w:spacing w:after="0"/>
      </w:pPr>
      <w:r>
        <w:separator/>
      </w:r>
    </w:p>
  </w:footnote>
  <w:footnote w:type="continuationSeparator" w:id="0">
    <w:p w14:paraId="06FBED97" w14:textId="77777777" w:rsidR="0065735A" w:rsidRDefault="0065735A" w:rsidP="00101E4D">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A2957"/>
    <w:multiLevelType w:val="hybridMultilevel"/>
    <w:tmpl w:val="5A8864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F6D7BDB"/>
    <w:multiLevelType w:val="hybridMultilevel"/>
    <w:tmpl w:val="0B7A8A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48D76C3"/>
    <w:multiLevelType w:val="hybridMultilevel"/>
    <w:tmpl w:val="EC4CBA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1013713"/>
    <w:multiLevelType w:val="multilevel"/>
    <w:tmpl w:val="08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 w15:restartNumberingAfterBreak="0">
    <w:nsid w:val="40CD317F"/>
    <w:multiLevelType w:val="hybridMultilevel"/>
    <w:tmpl w:val="35822C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4BC2952"/>
    <w:multiLevelType w:val="hybridMultilevel"/>
    <w:tmpl w:val="58ECC0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20F567A"/>
    <w:multiLevelType w:val="hybridMultilevel"/>
    <w:tmpl w:val="CF4655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4D95E11"/>
    <w:multiLevelType w:val="hybridMultilevel"/>
    <w:tmpl w:val="FE7A37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EF43745"/>
    <w:multiLevelType w:val="hybridMultilevel"/>
    <w:tmpl w:val="07161A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15490102">
    <w:abstractNumId w:val="3"/>
  </w:num>
  <w:num w:numId="2" w16cid:durableId="365831813">
    <w:abstractNumId w:val="6"/>
  </w:num>
  <w:num w:numId="3" w16cid:durableId="699167541">
    <w:abstractNumId w:val="4"/>
  </w:num>
  <w:num w:numId="4" w16cid:durableId="260576072">
    <w:abstractNumId w:val="8"/>
  </w:num>
  <w:num w:numId="5" w16cid:durableId="820805150">
    <w:abstractNumId w:val="5"/>
  </w:num>
  <w:num w:numId="6" w16cid:durableId="1251308902">
    <w:abstractNumId w:val="1"/>
  </w:num>
  <w:num w:numId="7" w16cid:durableId="878981163">
    <w:abstractNumId w:val="7"/>
  </w:num>
  <w:num w:numId="8" w16cid:durableId="237448857">
    <w:abstractNumId w:val="0"/>
  </w:num>
  <w:num w:numId="9" w16cid:durableId="890918057">
    <w:abstractNumId w:val="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0F27"/>
    <w:rsid w:val="000002E5"/>
    <w:rsid w:val="00000C62"/>
    <w:rsid w:val="00001147"/>
    <w:rsid w:val="0000297D"/>
    <w:rsid w:val="0000386D"/>
    <w:rsid w:val="000067EE"/>
    <w:rsid w:val="00007FAC"/>
    <w:rsid w:val="0001104B"/>
    <w:rsid w:val="00011E97"/>
    <w:rsid w:val="000124C2"/>
    <w:rsid w:val="00012E28"/>
    <w:rsid w:val="000133CC"/>
    <w:rsid w:val="000134E6"/>
    <w:rsid w:val="000154C6"/>
    <w:rsid w:val="00016AD0"/>
    <w:rsid w:val="000179EC"/>
    <w:rsid w:val="000208AD"/>
    <w:rsid w:val="000214DC"/>
    <w:rsid w:val="000215F7"/>
    <w:rsid w:val="00021717"/>
    <w:rsid w:val="000222F1"/>
    <w:rsid w:val="00022502"/>
    <w:rsid w:val="000246A7"/>
    <w:rsid w:val="000248AA"/>
    <w:rsid w:val="000248CF"/>
    <w:rsid w:val="000254BB"/>
    <w:rsid w:val="00025EF8"/>
    <w:rsid w:val="00026CE4"/>
    <w:rsid w:val="000278D5"/>
    <w:rsid w:val="00027A0A"/>
    <w:rsid w:val="00030591"/>
    <w:rsid w:val="0003227C"/>
    <w:rsid w:val="0003352A"/>
    <w:rsid w:val="00034138"/>
    <w:rsid w:val="00034404"/>
    <w:rsid w:val="000351A2"/>
    <w:rsid w:val="000356B6"/>
    <w:rsid w:val="000370F3"/>
    <w:rsid w:val="00040E8B"/>
    <w:rsid w:val="00041A01"/>
    <w:rsid w:val="00041D1C"/>
    <w:rsid w:val="00041FC7"/>
    <w:rsid w:val="00042AAB"/>
    <w:rsid w:val="00045E43"/>
    <w:rsid w:val="00045EA6"/>
    <w:rsid w:val="00046527"/>
    <w:rsid w:val="00046C08"/>
    <w:rsid w:val="00046E74"/>
    <w:rsid w:val="00047EC0"/>
    <w:rsid w:val="000518F4"/>
    <w:rsid w:val="00051D21"/>
    <w:rsid w:val="00052F93"/>
    <w:rsid w:val="00053220"/>
    <w:rsid w:val="00053902"/>
    <w:rsid w:val="00054468"/>
    <w:rsid w:val="000554F9"/>
    <w:rsid w:val="00055FAF"/>
    <w:rsid w:val="000569BF"/>
    <w:rsid w:val="00056DFD"/>
    <w:rsid w:val="00060100"/>
    <w:rsid w:val="000605FA"/>
    <w:rsid w:val="0006076A"/>
    <w:rsid w:val="00060BBE"/>
    <w:rsid w:val="00060D18"/>
    <w:rsid w:val="00060DC2"/>
    <w:rsid w:val="00061024"/>
    <w:rsid w:val="000613B6"/>
    <w:rsid w:val="0006194F"/>
    <w:rsid w:val="00062900"/>
    <w:rsid w:val="0006335D"/>
    <w:rsid w:val="000659D1"/>
    <w:rsid w:val="00070AF9"/>
    <w:rsid w:val="00070B99"/>
    <w:rsid w:val="00072B1D"/>
    <w:rsid w:val="00072B7D"/>
    <w:rsid w:val="00072D19"/>
    <w:rsid w:val="00073057"/>
    <w:rsid w:val="000737C9"/>
    <w:rsid w:val="00075D14"/>
    <w:rsid w:val="0007704A"/>
    <w:rsid w:val="000771CC"/>
    <w:rsid w:val="00080947"/>
    <w:rsid w:val="00080CBE"/>
    <w:rsid w:val="00081F98"/>
    <w:rsid w:val="00082291"/>
    <w:rsid w:val="0008231C"/>
    <w:rsid w:val="00082A10"/>
    <w:rsid w:val="000831EC"/>
    <w:rsid w:val="0008449C"/>
    <w:rsid w:val="00084BA3"/>
    <w:rsid w:val="00084E38"/>
    <w:rsid w:val="00087BA0"/>
    <w:rsid w:val="000905CE"/>
    <w:rsid w:val="00093D0D"/>
    <w:rsid w:val="00096441"/>
    <w:rsid w:val="00096AFD"/>
    <w:rsid w:val="00096CD8"/>
    <w:rsid w:val="000979A4"/>
    <w:rsid w:val="00097AD9"/>
    <w:rsid w:val="000A059B"/>
    <w:rsid w:val="000A1A3C"/>
    <w:rsid w:val="000A4CA6"/>
    <w:rsid w:val="000A5AA6"/>
    <w:rsid w:val="000A5F96"/>
    <w:rsid w:val="000A6DD8"/>
    <w:rsid w:val="000A7734"/>
    <w:rsid w:val="000A7EDD"/>
    <w:rsid w:val="000B08F0"/>
    <w:rsid w:val="000B271C"/>
    <w:rsid w:val="000B30E1"/>
    <w:rsid w:val="000B391A"/>
    <w:rsid w:val="000B553A"/>
    <w:rsid w:val="000B7C1E"/>
    <w:rsid w:val="000C0220"/>
    <w:rsid w:val="000C1AE2"/>
    <w:rsid w:val="000C2E36"/>
    <w:rsid w:val="000C30E3"/>
    <w:rsid w:val="000C3BC9"/>
    <w:rsid w:val="000C4776"/>
    <w:rsid w:val="000C4BDC"/>
    <w:rsid w:val="000C65D7"/>
    <w:rsid w:val="000C6996"/>
    <w:rsid w:val="000C6D5B"/>
    <w:rsid w:val="000C7191"/>
    <w:rsid w:val="000D0FC8"/>
    <w:rsid w:val="000D1ACD"/>
    <w:rsid w:val="000D1D6F"/>
    <w:rsid w:val="000D369F"/>
    <w:rsid w:val="000D386A"/>
    <w:rsid w:val="000D45A9"/>
    <w:rsid w:val="000D4CB1"/>
    <w:rsid w:val="000D50D3"/>
    <w:rsid w:val="000D577D"/>
    <w:rsid w:val="000D5E56"/>
    <w:rsid w:val="000D5F89"/>
    <w:rsid w:val="000D6DCD"/>
    <w:rsid w:val="000E055C"/>
    <w:rsid w:val="000E0755"/>
    <w:rsid w:val="000E14FB"/>
    <w:rsid w:val="000E209F"/>
    <w:rsid w:val="000E2751"/>
    <w:rsid w:val="000E2F5D"/>
    <w:rsid w:val="000E30B2"/>
    <w:rsid w:val="000E33F3"/>
    <w:rsid w:val="000E34E3"/>
    <w:rsid w:val="000E627B"/>
    <w:rsid w:val="000E6B60"/>
    <w:rsid w:val="000E7058"/>
    <w:rsid w:val="000E715C"/>
    <w:rsid w:val="000E7336"/>
    <w:rsid w:val="000F0D3F"/>
    <w:rsid w:val="000F1C3E"/>
    <w:rsid w:val="000F235E"/>
    <w:rsid w:val="000F2AF8"/>
    <w:rsid w:val="000F54B1"/>
    <w:rsid w:val="000F58FA"/>
    <w:rsid w:val="000F605C"/>
    <w:rsid w:val="000F7DAC"/>
    <w:rsid w:val="00100962"/>
    <w:rsid w:val="00101E4D"/>
    <w:rsid w:val="00103569"/>
    <w:rsid w:val="00103C90"/>
    <w:rsid w:val="001058EE"/>
    <w:rsid w:val="001078B8"/>
    <w:rsid w:val="00107D55"/>
    <w:rsid w:val="001104CD"/>
    <w:rsid w:val="0011193A"/>
    <w:rsid w:val="00112B9F"/>
    <w:rsid w:val="0011354D"/>
    <w:rsid w:val="00113717"/>
    <w:rsid w:val="00114110"/>
    <w:rsid w:val="00114129"/>
    <w:rsid w:val="00114208"/>
    <w:rsid w:val="00114AA5"/>
    <w:rsid w:val="00114B07"/>
    <w:rsid w:val="00115370"/>
    <w:rsid w:val="001154A4"/>
    <w:rsid w:val="00116F94"/>
    <w:rsid w:val="001172C6"/>
    <w:rsid w:val="00121C7C"/>
    <w:rsid w:val="00121D88"/>
    <w:rsid w:val="001224EA"/>
    <w:rsid w:val="001232B0"/>
    <w:rsid w:val="00123715"/>
    <w:rsid w:val="00123E63"/>
    <w:rsid w:val="0012449A"/>
    <w:rsid w:val="001269C2"/>
    <w:rsid w:val="00127E99"/>
    <w:rsid w:val="001314C7"/>
    <w:rsid w:val="00131D0A"/>
    <w:rsid w:val="00131E29"/>
    <w:rsid w:val="00131EB2"/>
    <w:rsid w:val="00131FD0"/>
    <w:rsid w:val="0013352D"/>
    <w:rsid w:val="00134B89"/>
    <w:rsid w:val="00135568"/>
    <w:rsid w:val="00135BFC"/>
    <w:rsid w:val="00135E88"/>
    <w:rsid w:val="00136693"/>
    <w:rsid w:val="00137126"/>
    <w:rsid w:val="00137231"/>
    <w:rsid w:val="00137696"/>
    <w:rsid w:val="00137BD2"/>
    <w:rsid w:val="00137E15"/>
    <w:rsid w:val="0014027C"/>
    <w:rsid w:val="00141F4A"/>
    <w:rsid w:val="0014275E"/>
    <w:rsid w:val="00142989"/>
    <w:rsid w:val="00143598"/>
    <w:rsid w:val="00143B3B"/>
    <w:rsid w:val="00145EF8"/>
    <w:rsid w:val="001466F3"/>
    <w:rsid w:val="00147F62"/>
    <w:rsid w:val="00151121"/>
    <w:rsid w:val="001512A1"/>
    <w:rsid w:val="00151D7C"/>
    <w:rsid w:val="00152B46"/>
    <w:rsid w:val="001531AE"/>
    <w:rsid w:val="0015326E"/>
    <w:rsid w:val="001540A3"/>
    <w:rsid w:val="00154D71"/>
    <w:rsid w:val="00155405"/>
    <w:rsid w:val="001559AE"/>
    <w:rsid w:val="00156B46"/>
    <w:rsid w:val="00156D47"/>
    <w:rsid w:val="00156E0C"/>
    <w:rsid w:val="00157407"/>
    <w:rsid w:val="00160064"/>
    <w:rsid w:val="00160C46"/>
    <w:rsid w:val="00161A1C"/>
    <w:rsid w:val="00162AEB"/>
    <w:rsid w:val="00163AE5"/>
    <w:rsid w:val="001641AF"/>
    <w:rsid w:val="001641DA"/>
    <w:rsid w:val="0016450C"/>
    <w:rsid w:val="001645DD"/>
    <w:rsid w:val="001648FF"/>
    <w:rsid w:val="00164B0E"/>
    <w:rsid w:val="00167CA2"/>
    <w:rsid w:val="00170283"/>
    <w:rsid w:val="00170F25"/>
    <w:rsid w:val="0017140E"/>
    <w:rsid w:val="00171E24"/>
    <w:rsid w:val="00172FF5"/>
    <w:rsid w:val="001730D5"/>
    <w:rsid w:val="0017486A"/>
    <w:rsid w:val="001753F0"/>
    <w:rsid w:val="001776A0"/>
    <w:rsid w:val="00177F63"/>
    <w:rsid w:val="00180152"/>
    <w:rsid w:val="001805CB"/>
    <w:rsid w:val="00180F3F"/>
    <w:rsid w:val="001815B2"/>
    <w:rsid w:val="00182950"/>
    <w:rsid w:val="00182F35"/>
    <w:rsid w:val="001837CD"/>
    <w:rsid w:val="00184B06"/>
    <w:rsid w:val="00184D9B"/>
    <w:rsid w:val="00184E21"/>
    <w:rsid w:val="001916D5"/>
    <w:rsid w:val="001917C6"/>
    <w:rsid w:val="001921A3"/>
    <w:rsid w:val="0019259B"/>
    <w:rsid w:val="00192868"/>
    <w:rsid w:val="00192C57"/>
    <w:rsid w:val="00192F1E"/>
    <w:rsid w:val="0019423E"/>
    <w:rsid w:val="001948A6"/>
    <w:rsid w:val="00196499"/>
    <w:rsid w:val="00196617"/>
    <w:rsid w:val="00196FB1"/>
    <w:rsid w:val="0019743E"/>
    <w:rsid w:val="001978D9"/>
    <w:rsid w:val="00197D59"/>
    <w:rsid w:val="001A001D"/>
    <w:rsid w:val="001A069D"/>
    <w:rsid w:val="001A0BA6"/>
    <w:rsid w:val="001A1C1E"/>
    <w:rsid w:val="001A1F13"/>
    <w:rsid w:val="001A314E"/>
    <w:rsid w:val="001A32A1"/>
    <w:rsid w:val="001A38BE"/>
    <w:rsid w:val="001A3974"/>
    <w:rsid w:val="001A39B6"/>
    <w:rsid w:val="001A3F83"/>
    <w:rsid w:val="001A53C2"/>
    <w:rsid w:val="001A68CD"/>
    <w:rsid w:val="001A6CDD"/>
    <w:rsid w:val="001A7204"/>
    <w:rsid w:val="001A7371"/>
    <w:rsid w:val="001B05E1"/>
    <w:rsid w:val="001B1A1E"/>
    <w:rsid w:val="001B1C72"/>
    <w:rsid w:val="001B2E9D"/>
    <w:rsid w:val="001B2EBE"/>
    <w:rsid w:val="001B4399"/>
    <w:rsid w:val="001B4D0F"/>
    <w:rsid w:val="001B5162"/>
    <w:rsid w:val="001B6F3F"/>
    <w:rsid w:val="001B752E"/>
    <w:rsid w:val="001C1163"/>
    <w:rsid w:val="001C13ED"/>
    <w:rsid w:val="001C14E2"/>
    <w:rsid w:val="001C2C24"/>
    <w:rsid w:val="001C2EFE"/>
    <w:rsid w:val="001C363D"/>
    <w:rsid w:val="001C430E"/>
    <w:rsid w:val="001C5BBD"/>
    <w:rsid w:val="001C6004"/>
    <w:rsid w:val="001C7C34"/>
    <w:rsid w:val="001C7CF8"/>
    <w:rsid w:val="001C7D5A"/>
    <w:rsid w:val="001D018E"/>
    <w:rsid w:val="001D107D"/>
    <w:rsid w:val="001D1F9B"/>
    <w:rsid w:val="001D2251"/>
    <w:rsid w:val="001D38F3"/>
    <w:rsid w:val="001D3E26"/>
    <w:rsid w:val="001D557E"/>
    <w:rsid w:val="001D6108"/>
    <w:rsid w:val="001D7A25"/>
    <w:rsid w:val="001D7A2F"/>
    <w:rsid w:val="001E02AA"/>
    <w:rsid w:val="001E103E"/>
    <w:rsid w:val="001E1E34"/>
    <w:rsid w:val="001E23D8"/>
    <w:rsid w:val="001E262D"/>
    <w:rsid w:val="001E3184"/>
    <w:rsid w:val="001E4280"/>
    <w:rsid w:val="001E5D7C"/>
    <w:rsid w:val="001E6EBE"/>
    <w:rsid w:val="001E7188"/>
    <w:rsid w:val="001F1287"/>
    <w:rsid w:val="001F13D5"/>
    <w:rsid w:val="001F156D"/>
    <w:rsid w:val="001F3740"/>
    <w:rsid w:val="001F53BB"/>
    <w:rsid w:val="001F5846"/>
    <w:rsid w:val="001F58D5"/>
    <w:rsid w:val="001F6020"/>
    <w:rsid w:val="001F616C"/>
    <w:rsid w:val="001F675C"/>
    <w:rsid w:val="001F7A33"/>
    <w:rsid w:val="00201087"/>
    <w:rsid w:val="002023B9"/>
    <w:rsid w:val="00203662"/>
    <w:rsid w:val="0020377B"/>
    <w:rsid w:val="002043BA"/>
    <w:rsid w:val="00204EAB"/>
    <w:rsid w:val="00204F33"/>
    <w:rsid w:val="002050DB"/>
    <w:rsid w:val="00205D18"/>
    <w:rsid w:val="00206D2C"/>
    <w:rsid w:val="00207592"/>
    <w:rsid w:val="002077F8"/>
    <w:rsid w:val="00207EE8"/>
    <w:rsid w:val="00210444"/>
    <w:rsid w:val="00210463"/>
    <w:rsid w:val="00212191"/>
    <w:rsid w:val="00213FAE"/>
    <w:rsid w:val="00215C0F"/>
    <w:rsid w:val="00216122"/>
    <w:rsid w:val="0021629E"/>
    <w:rsid w:val="00216433"/>
    <w:rsid w:val="00216649"/>
    <w:rsid w:val="002179ED"/>
    <w:rsid w:val="002200CE"/>
    <w:rsid w:val="002214E4"/>
    <w:rsid w:val="002224F5"/>
    <w:rsid w:val="00222ADB"/>
    <w:rsid w:val="00224ACE"/>
    <w:rsid w:val="00225D86"/>
    <w:rsid w:val="00225DCB"/>
    <w:rsid w:val="0022614E"/>
    <w:rsid w:val="00226C2F"/>
    <w:rsid w:val="00226D56"/>
    <w:rsid w:val="0022731C"/>
    <w:rsid w:val="002274D1"/>
    <w:rsid w:val="0022753F"/>
    <w:rsid w:val="00230D3E"/>
    <w:rsid w:val="00231006"/>
    <w:rsid w:val="00231656"/>
    <w:rsid w:val="00233CBD"/>
    <w:rsid w:val="00233CF6"/>
    <w:rsid w:val="00234B38"/>
    <w:rsid w:val="0023510C"/>
    <w:rsid w:val="002353F6"/>
    <w:rsid w:val="002356DE"/>
    <w:rsid w:val="002358DF"/>
    <w:rsid w:val="00235AC4"/>
    <w:rsid w:val="00236EC3"/>
    <w:rsid w:val="00237021"/>
    <w:rsid w:val="002410BD"/>
    <w:rsid w:val="00241349"/>
    <w:rsid w:val="00241D1E"/>
    <w:rsid w:val="00242264"/>
    <w:rsid w:val="00242DD3"/>
    <w:rsid w:val="00243321"/>
    <w:rsid w:val="00244BF1"/>
    <w:rsid w:val="00245789"/>
    <w:rsid w:val="00245B4F"/>
    <w:rsid w:val="00245C48"/>
    <w:rsid w:val="002474AA"/>
    <w:rsid w:val="002509A4"/>
    <w:rsid w:val="0025176C"/>
    <w:rsid w:val="002528D9"/>
    <w:rsid w:val="00253A7E"/>
    <w:rsid w:val="00253EBB"/>
    <w:rsid w:val="00253F59"/>
    <w:rsid w:val="00254105"/>
    <w:rsid w:val="00255AF3"/>
    <w:rsid w:val="00255B97"/>
    <w:rsid w:val="00256F48"/>
    <w:rsid w:val="00257C66"/>
    <w:rsid w:val="002615AC"/>
    <w:rsid w:val="0026376B"/>
    <w:rsid w:val="00264145"/>
    <w:rsid w:val="00264510"/>
    <w:rsid w:val="002655DC"/>
    <w:rsid w:val="0026595B"/>
    <w:rsid w:val="00265BAA"/>
    <w:rsid w:val="00265F7F"/>
    <w:rsid w:val="00266387"/>
    <w:rsid w:val="0026790D"/>
    <w:rsid w:val="00267939"/>
    <w:rsid w:val="0027006A"/>
    <w:rsid w:val="00270D68"/>
    <w:rsid w:val="00274656"/>
    <w:rsid w:val="002748DD"/>
    <w:rsid w:val="00275006"/>
    <w:rsid w:val="00277EE4"/>
    <w:rsid w:val="002807CB"/>
    <w:rsid w:val="00280AC2"/>
    <w:rsid w:val="00280DC9"/>
    <w:rsid w:val="0028120E"/>
    <w:rsid w:val="002816A3"/>
    <w:rsid w:val="002819CE"/>
    <w:rsid w:val="00281DDA"/>
    <w:rsid w:val="00282E7A"/>
    <w:rsid w:val="00283094"/>
    <w:rsid w:val="00283203"/>
    <w:rsid w:val="00284097"/>
    <w:rsid w:val="00285157"/>
    <w:rsid w:val="0028693C"/>
    <w:rsid w:val="002876A4"/>
    <w:rsid w:val="00287E78"/>
    <w:rsid w:val="0029024C"/>
    <w:rsid w:val="00290FC7"/>
    <w:rsid w:val="0029137B"/>
    <w:rsid w:val="00291520"/>
    <w:rsid w:val="00291A59"/>
    <w:rsid w:val="00295CD9"/>
    <w:rsid w:val="00295D4A"/>
    <w:rsid w:val="002961E1"/>
    <w:rsid w:val="002965AA"/>
    <w:rsid w:val="002978F6"/>
    <w:rsid w:val="00297A47"/>
    <w:rsid w:val="002A0FF6"/>
    <w:rsid w:val="002A19A7"/>
    <w:rsid w:val="002A2080"/>
    <w:rsid w:val="002A324C"/>
    <w:rsid w:val="002A3311"/>
    <w:rsid w:val="002A3BFC"/>
    <w:rsid w:val="002A4345"/>
    <w:rsid w:val="002A4918"/>
    <w:rsid w:val="002A4C9B"/>
    <w:rsid w:val="002A5C23"/>
    <w:rsid w:val="002A6590"/>
    <w:rsid w:val="002A6D42"/>
    <w:rsid w:val="002A727D"/>
    <w:rsid w:val="002A7506"/>
    <w:rsid w:val="002B054A"/>
    <w:rsid w:val="002B14E2"/>
    <w:rsid w:val="002B1696"/>
    <w:rsid w:val="002B1710"/>
    <w:rsid w:val="002B1B48"/>
    <w:rsid w:val="002B26A0"/>
    <w:rsid w:val="002B27D6"/>
    <w:rsid w:val="002B30FF"/>
    <w:rsid w:val="002B31C0"/>
    <w:rsid w:val="002B38E3"/>
    <w:rsid w:val="002B3FCB"/>
    <w:rsid w:val="002B440C"/>
    <w:rsid w:val="002B52AA"/>
    <w:rsid w:val="002B5C97"/>
    <w:rsid w:val="002B74A7"/>
    <w:rsid w:val="002C0244"/>
    <w:rsid w:val="002C04C3"/>
    <w:rsid w:val="002C0C92"/>
    <w:rsid w:val="002C0FBC"/>
    <w:rsid w:val="002C20EB"/>
    <w:rsid w:val="002C2160"/>
    <w:rsid w:val="002C3C63"/>
    <w:rsid w:val="002C4549"/>
    <w:rsid w:val="002C5C80"/>
    <w:rsid w:val="002C6FD6"/>
    <w:rsid w:val="002D010F"/>
    <w:rsid w:val="002D02A6"/>
    <w:rsid w:val="002D0BBD"/>
    <w:rsid w:val="002D0D2D"/>
    <w:rsid w:val="002D1FBF"/>
    <w:rsid w:val="002D25C8"/>
    <w:rsid w:val="002D416A"/>
    <w:rsid w:val="002D4835"/>
    <w:rsid w:val="002D5232"/>
    <w:rsid w:val="002D5A98"/>
    <w:rsid w:val="002D726E"/>
    <w:rsid w:val="002E05BD"/>
    <w:rsid w:val="002E05C6"/>
    <w:rsid w:val="002E0F36"/>
    <w:rsid w:val="002E156B"/>
    <w:rsid w:val="002E3BC8"/>
    <w:rsid w:val="002E4BB6"/>
    <w:rsid w:val="002E4EBF"/>
    <w:rsid w:val="002E75CB"/>
    <w:rsid w:val="002E7F08"/>
    <w:rsid w:val="002E7FB2"/>
    <w:rsid w:val="002F10B3"/>
    <w:rsid w:val="002F1B7C"/>
    <w:rsid w:val="002F1FF3"/>
    <w:rsid w:val="002F2ABD"/>
    <w:rsid w:val="002F2E69"/>
    <w:rsid w:val="002F3295"/>
    <w:rsid w:val="002F4181"/>
    <w:rsid w:val="002F45A5"/>
    <w:rsid w:val="002F650A"/>
    <w:rsid w:val="002F7B8F"/>
    <w:rsid w:val="003008B0"/>
    <w:rsid w:val="003011D8"/>
    <w:rsid w:val="003028D5"/>
    <w:rsid w:val="003041A9"/>
    <w:rsid w:val="0030455A"/>
    <w:rsid w:val="00305F98"/>
    <w:rsid w:val="0030683C"/>
    <w:rsid w:val="00306BE2"/>
    <w:rsid w:val="003108AE"/>
    <w:rsid w:val="003108FE"/>
    <w:rsid w:val="00311881"/>
    <w:rsid w:val="00312AB2"/>
    <w:rsid w:val="003140A0"/>
    <w:rsid w:val="00314925"/>
    <w:rsid w:val="00315B0B"/>
    <w:rsid w:val="003168DE"/>
    <w:rsid w:val="00317E9E"/>
    <w:rsid w:val="003219AC"/>
    <w:rsid w:val="00323824"/>
    <w:rsid w:val="00323F07"/>
    <w:rsid w:val="0032448C"/>
    <w:rsid w:val="00324649"/>
    <w:rsid w:val="00325C6E"/>
    <w:rsid w:val="00326330"/>
    <w:rsid w:val="00331184"/>
    <w:rsid w:val="003312F1"/>
    <w:rsid w:val="00334553"/>
    <w:rsid w:val="003348EB"/>
    <w:rsid w:val="00335088"/>
    <w:rsid w:val="0033598C"/>
    <w:rsid w:val="00335A8A"/>
    <w:rsid w:val="00336789"/>
    <w:rsid w:val="00337055"/>
    <w:rsid w:val="00340262"/>
    <w:rsid w:val="00340861"/>
    <w:rsid w:val="00340913"/>
    <w:rsid w:val="00340C5C"/>
    <w:rsid w:val="00342B28"/>
    <w:rsid w:val="003438A4"/>
    <w:rsid w:val="003441E4"/>
    <w:rsid w:val="00344A31"/>
    <w:rsid w:val="00346294"/>
    <w:rsid w:val="00346346"/>
    <w:rsid w:val="0034680A"/>
    <w:rsid w:val="003477F6"/>
    <w:rsid w:val="00347F7F"/>
    <w:rsid w:val="003512DB"/>
    <w:rsid w:val="003513B2"/>
    <w:rsid w:val="00351F49"/>
    <w:rsid w:val="003520B2"/>
    <w:rsid w:val="00352536"/>
    <w:rsid w:val="00352643"/>
    <w:rsid w:val="00352A37"/>
    <w:rsid w:val="003539C8"/>
    <w:rsid w:val="00353F00"/>
    <w:rsid w:val="003549D5"/>
    <w:rsid w:val="00357086"/>
    <w:rsid w:val="003572BC"/>
    <w:rsid w:val="00357A61"/>
    <w:rsid w:val="0036016D"/>
    <w:rsid w:val="00361E3E"/>
    <w:rsid w:val="00361EB4"/>
    <w:rsid w:val="00362508"/>
    <w:rsid w:val="00363623"/>
    <w:rsid w:val="00363A33"/>
    <w:rsid w:val="00364224"/>
    <w:rsid w:val="003652D2"/>
    <w:rsid w:val="00365605"/>
    <w:rsid w:val="003660B1"/>
    <w:rsid w:val="003661F1"/>
    <w:rsid w:val="00366270"/>
    <w:rsid w:val="0036758C"/>
    <w:rsid w:val="00367D97"/>
    <w:rsid w:val="00367EF3"/>
    <w:rsid w:val="00373E85"/>
    <w:rsid w:val="00373F1B"/>
    <w:rsid w:val="0037687A"/>
    <w:rsid w:val="003813D1"/>
    <w:rsid w:val="00381505"/>
    <w:rsid w:val="00381810"/>
    <w:rsid w:val="00381B96"/>
    <w:rsid w:val="00382109"/>
    <w:rsid w:val="00382624"/>
    <w:rsid w:val="00382CAB"/>
    <w:rsid w:val="003835C7"/>
    <w:rsid w:val="00383650"/>
    <w:rsid w:val="00383EC3"/>
    <w:rsid w:val="003849D8"/>
    <w:rsid w:val="00385381"/>
    <w:rsid w:val="00385846"/>
    <w:rsid w:val="00385E04"/>
    <w:rsid w:val="0038633B"/>
    <w:rsid w:val="0038643D"/>
    <w:rsid w:val="00386484"/>
    <w:rsid w:val="00386CF0"/>
    <w:rsid w:val="00387D52"/>
    <w:rsid w:val="0039084D"/>
    <w:rsid w:val="003913C9"/>
    <w:rsid w:val="00391440"/>
    <w:rsid w:val="00391DB7"/>
    <w:rsid w:val="00392FA1"/>
    <w:rsid w:val="0039364A"/>
    <w:rsid w:val="003940DB"/>
    <w:rsid w:val="0039467F"/>
    <w:rsid w:val="00394B0A"/>
    <w:rsid w:val="00394C44"/>
    <w:rsid w:val="003960CD"/>
    <w:rsid w:val="003961BB"/>
    <w:rsid w:val="003A0895"/>
    <w:rsid w:val="003A114F"/>
    <w:rsid w:val="003A1DF5"/>
    <w:rsid w:val="003A1EF6"/>
    <w:rsid w:val="003A3278"/>
    <w:rsid w:val="003A462E"/>
    <w:rsid w:val="003A5231"/>
    <w:rsid w:val="003A5B05"/>
    <w:rsid w:val="003A6265"/>
    <w:rsid w:val="003B14F9"/>
    <w:rsid w:val="003B19B9"/>
    <w:rsid w:val="003B307C"/>
    <w:rsid w:val="003B3662"/>
    <w:rsid w:val="003B39C0"/>
    <w:rsid w:val="003B41BD"/>
    <w:rsid w:val="003B44EA"/>
    <w:rsid w:val="003B53DE"/>
    <w:rsid w:val="003B5EA7"/>
    <w:rsid w:val="003B6438"/>
    <w:rsid w:val="003B6B1F"/>
    <w:rsid w:val="003B6C66"/>
    <w:rsid w:val="003B7420"/>
    <w:rsid w:val="003B7887"/>
    <w:rsid w:val="003B79D6"/>
    <w:rsid w:val="003C1803"/>
    <w:rsid w:val="003C1F4F"/>
    <w:rsid w:val="003C1FC9"/>
    <w:rsid w:val="003C200F"/>
    <w:rsid w:val="003C278C"/>
    <w:rsid w:val="003C2CA7"/>
    <w:rsid w:val="003C30F3"/>
    <w:rsid w:val="003C4F9A"/>
    <w:rsid w:val="003C5452"/>
    <w:rsid w:val="003C5986"/>
    <w:rsid w:val="003C6286"/>
    <w:rsid w:val="003C7128"/>
    <w:rsid w:val="003D1F15"/>
    <w:rsid w:val="003D2D46"/>
    <w:rsid w:val="003D4691"/>
    <w:rsid w:val="003D4750"/>
    <w:rsid w:val="003D6156"/>
    <w:rsid w:val="003D7DB1"/>
    <w:rsid w:val="003E11EA"/>
    <w:rsid w:val="003E2397"/>
    <w:rsid w:val="003E25F8"/>
    <w:rsid w:val="003E377A"/>
    <w:rsid w:val="003E3D0A"/>
    <w:rsid w:val="003E3FC6"/>
    <w:rsid w:val="003E5335"/>
    <w:rsid w:val="003E5718"/>
    <w:rsid w:val="003E57AF"/>
    <w:rsid w:val="003E5C07"/>
    <w:rsid w:val="003E5D41"/>
    <w:rsid w:val="003E61A2"/>
    <w:rsid w:val="003F0974"/>
    <w:rsid w:val="003F0E06"/>
    <w:rsid w:val="003F1CE3"/>
    <w:rsid w:val="003F1E2B"/>
    <w:rsid w:val="003F1F2A"/>
    <w:rsid w:val="003F382F"/>
    <w:rsid w:val="003F40F8"/>
    <w:rsid w:val="003F4487"/>
    <w:rsid w:val="003F48BE"/>
    <w:rsid w:val="003F4920"/>
    <w:rsid w:val="003F6714"/>
    <w:rsid w:val="003F6F67"/>
    <w:rsid w:val="00400440"/>
    <w:rsid w:val="004012C7"/>
    <w:rsid w:val="00401569"/>
    <w:rsid w:val="00402831"/>
    <w:rsid w:val="004029AD"/>
    <w:rsid w:val="0040311B"/>
    <w:rsid w:val="00404D5F"/>
    <w:rsid w:val="00404E19"/>
    <w:rsid w:val="00405A43"/>
    <w:rsid w:val="00407D1B"/>
    <w:rsid w:val="004103FE"/>
    <w:rsid w:val="00410AF4"/>
    <w:rsid w:val="0041139D"/>
    <w:rsid w:val="00412D38"/>
    <w:rsid w:val="00414E48"/>
    <w:rsid w:val="0041608A"/>
    <w:rsid w:val="00416742"/>
    <w:rsid w:val="00416CB1"/>
    <w:rsid w:val="00420426"/>
    <w:rsid w:val="00420F5B"/>
    <w:rsid w:val="0042152B"/>
    <w:rsid w:val="00421811"/>
    <w:rsid w:val="004218F3"/>
    <w:rsid w:val="00421A34"/>
    <w:rsid w:val="00421F4C"/>
    <w:rsid w:val="00423EFC"/>
    <w:rsid w:val="004254C2"/>
    <w:rsid w:val="004256B2"/>
    <w:rsid w:val="00426E11"/>
    <w:rsid w:val="00427266"/>
    <w:rsid w:val="00427C23"/>
    <w:rsid w:val="00430987"/>
    <w:rsid w:val="00430991"/>
    <w:rsid w:val="00433E41"/>
    <w:rsid w:val="0043489D"/>
    <w:rsid w:val="00434EA1"/>
    <w:rsid w:val="00435833"/>
    <w:rsid w:val="004361F7"/>
    <w:rsid w:val="00436686"/>
    <w:rsid w:val="00436920"/>
    <w:rsid w:val="0043748B"/>
    <w:rsid w:val="004375E2"/>
    <w:rsid w:val="004377F3"/>
    <w:rsid w:val="0044046C"/>
    <w:rsid w:val="00440572"/>
    <w:rsid w:val="004405AA"/>
    <w:rsid w:val="00441E53"/>
    <w:rsid w:val="00441EDB"/>
    <w:rsid w:val="0044200A"/>
    <w:rsid w:val="004425E0"/>
    <w:rsid w:val="00443D85"/>
    <w:rsid w:val="00444070"/>
    <w:rsid w:val="004450B0"/>
    <w:rsid w:val="004453B6"/>
    <w:rsid w:val="00447193"/>
    <w:rsid w:val="00447F41"/>
    <w:rsid w:val="00450C65"/>
    <w:rsid w:val="00450E6A"/>
    <w:rsid w:val="00451186"/>
    <w:rsid w:val="004512B6"/>
    <w:rsid w:val="00452EDE"/>
    <w:rsid w:val="00453D64"/>
    <w:rsid w:val="00454B87"/>
    <w:rsid w:val="00454E2F"/>
    <w:rsid w:val="00455B75"/>
    <w:rsid w:val="00456F06"/>
    <w:rsid w:val="004570C4"/>
    <w:rsid w:val="0045738C"/>
    <w:rsid w:val="00457413"/>
    <w:rsid w:val="00457AF9"/>
    <w:rsid w:val="00460380"/>
    <w:rsid w:val="00460418"/>
    <w:rsid w:val="004611F1"/>
    <w:rsid w:val="0046196E"/>
    <w:rsid w:val="00462EC1"/>
    <w:rsid w:val="00464E31"/>
    <w:rsid w:val="00465B5B"/>
    <w:rsid w:val="00466CE2"/>
    <w:rsid w:val="00470349"/>
    <w:rsid w:val="004706B3"/>
    <w:rsid w:val="00470CCE"/>
    <w:rsid w:val="00471C62"/>
    <w:rsid w:val="00471F8A"/>
    <w:rsid w:val="00472FA4"/>
    <w:rsid w:val="00473417"/>
    <w:rsid w:val="0047367D"/>
    <w:rsid w:val="004737D2"/>
    <w:rsid w:val="00474D5C"/>
    <w:rsid w:val="00475D1B"/>
    <w:rsid w:val="004762E6"/>
    <w:rsid w:val="004763A0"/>
    <w:rsid w:val="00476C11"/>
    <w:rsid w:val="00477911"/>
    <w:rsid w:val="00480C59"/>
    <w:rsid w:val="004813AA"/>
    <w:rsid w:val="0048194D"/>
    <w:rsid w:val="00482BB7"/>
    <w:rsid w:val="0048456D"/>
    <w:rsid w:val="00484A9A"/>
    <w:rsid w:val="00484E3F"/>
    <w:rsid w:val="00485275"/>
    <w:rsid w:val="00486C22"/>
    <w:rsid w:val="00486F09"/>
    <w:rsid w:val="00487A07"/>
    <w:rsid w:val="00492CEB"/>
    <w:rsid w:val="00493408"/>
    <w:rsid w:val="00493B96"/>
    <w:rsid w:val="004947BF"/>
    <w:rsid w:val="00494C0D"/>
    <w:rsid w:val="004957C5"/>
    <w:rsid w:val="00495C67"/>
    <w:rsid w:val="0049665A"/>
    <w:rsid w:val="00496FB1"/>
    <w:rsid w:val="004978CF"/>
    <w:rsid w:val="004A0315"/>
    <w:rsid w:val="004A0458"/>
    <w:rsid w:val="004A09D1"/>
    <w:rsid w:val="004A1093"/>
    <w:rsid w:val="004A13BA"/>
    <w:rsid w:val="004A2AFC"/>
    <w:rsid w:val="004A35C6"/>
    <w:rsid w:val="004A3A74"/>
    <w:rsid w:val="004A3C33"/>
    <w:rsid w:val="004A3D18"/>
    <w:rsid w:val="004A490C"/>
    <w:rsid w:val="004A4AEB"/>
    <w:rsid w:val="004A4DDA"/>
    <w:rsid w:val="004A4E2C"/>
    <w:rsid w:val="004A73BC"/>
    <w:rsid w:val="004A796D"/>
    <w:rsid w:val="004B12B7"/>
    <w:rsid w:val="004B175E"/>
    <w:rsid w:val="004B4BE5"/>
    <w:rsid w:val="004B5F9D"/>
    <w:rsid w:val="004B6367"/>
    <w:rsid w:val="004B63CF"/>
    <w:rsid w:val="004B7CFE"/>
    <w:rsid w:val="004B7F3D"/>
    <w:rsid w:val="004C11A2"/>
    <w:rsid w:val="004C1B34"/>
    <w:rsid w:val="004C1C12"/>
    <w:rsid w:val="004C2B6E"/>
    <w:rsid w:val="004C2F69"/>
    <w:rsid w:val="004C395D"/>
    <w:rsid w:val="004C68C8"/>
    <w:rsid w:val="004C6E88"/>
    <w:rsid w:val="004C761D"/>
    <w:rsid w:val="004C768D"/>
    <w:rsid w:val="004C7DC1"/>
    <w:rsid w:val="004D08C2"/>
    <w:rsid w:val="004D0E19"/>
    <w:rsid w:val="004D180C"/>
    <w:rsid w:val="004D1DF1"/>
    <w:rsid w:val="004D1E22"/>
    <w:rsid w:val="004D254C"/>
    <w:rsid w:val="004D30A5"/>
    <w:rsid w:val="004D40D6"/>
    <w:rsid w:val="004D4C95"/>
    <w:rsid w:val="004D588F"/>
    <w:rsid w:val="004D7612"/>
    <w:rsid w:val="004D793A"/>
    <w:rsid w:val="004E07D5"/>
    <w:rsid w:val="004E1B94"/>
    <w:rsid w:val="004E4C0C"/>
    <w:rsid w:val="004E733D"/>
    <w:rsid w:val="004F0045"/>
    <w:rsid w:val="004F0DB1"/>
    <w:rsid w:val="004F2763"/>
    <w:rsid w:val="004F3A44"/>
    <w:rsid w:val="004F457C"/>
    <w:rsid w:val="004F5789"/>
    <w:rsid w:val="004F5804"/>
    <w:rsid w:val="004F6500"/>
    <w:rsid w:val="004F71A0"/>
    <w:rsid w:val="004F7254"/>
    <w:rsid w:val="005013F6"/>
    <w:rsid w:val="00501461"/>
    <w:rsid w:val="005018C1"/>
    <w:rsid w:val="00501BB7"/>
    <w:rsid w:val="005027D7"/>
    <w:rsid w:val="00502912"/>
    <w:rsid w:val="00502DA2"/>
    <w:rsid w:val="00503740"/>
    <w:rsid w:val="00503FA6"/>
    <w:rsid w:val="00504E82"/>
    <w:rsid w:val="00506FE9"/>
    <w:rsid w:val="005070D0"/>
    <w:rsid w:val="005101DA"/>
    <w:rsid w:val="00511C78"/>
    <w:rsid w:val="005120FE"/>
    <w:rsid w:val="00512216"/>
    <w:rsid w:val="00513B0B"/>
    <w:rsid w:val="00513F86"/>
    <w:rsid w:val="0051461F"/>
    <w:rsid w:val="00514876"/>
    <w:rsid w:val="005153CA"/>
    <w:rsid w:val="00515AF8"/>
    <w:rsid w:val="00517147"/>
    <w:rsid w:val="00521EAB"/>
    <w:rsid w:val="00522200"/>
    <w:rsid w:val="00524559"/>
    <w:rsid w:val="00526674"/>
    <w:rsid w:val="00526ECA"/>
    <w:rsid w:val="00530BA8"/>
    <w:rsid w:val="00531748"/>
    <w:rsid w:val="0053196B"/>
    <w:rsid w:val="00532599"/>
    <w:rsid w:val="00532D17"/>
    <w:rsid w:val="00535791"/>
    <w:rsid w:val="005358BD"/>
    <w:rsid w:val="00535DB0"/>
    <w:rsid w:val="0053729B"/>
    <w:rsid w:val="005372CB"/>
    <w:rsid w:val="00537650"/>
    <w:rsid w:val="005409C4"/>
    <w:rsid w:val="00540A7A"/>
    <w:rsid w:val="005412DE"/>
    <w:rsid w:val="0054196A"/>
    <w:rsid w:val="005420A0"/>
    <w:rsid w:val="00542867"/>
    <w:rsid w:val="00542DB0"/>
    <w:rsid w:val="00542DF8"/>
    <w:rsid w:val="00543806"/>
    <w:rsid w:val="00543B70"/>
    <w:rsid w:val="00544439"/>
    <w:rsid w:val="00544EBB"/>
    <w:rsid w:val="00545F27"/>
    <w:rsid w:val="00550458"/>
    <w:rsid w:val="00550875"/>
    <w:rsid w:val="00550C94"/>
    <w:rsid w:val="0055146A"/>
    <w:rsid w:val="005526CB"/>
    <w:rsid w:val="00552F25"/>
    <w:rsid w:val="00552FD0"/>
    <w:rsid w:val="005537C6"/>
    <w:rsid w:val="00554926"/>
    <w:rsid w:val="00555671"/>
    <w:rsid w:val="005562FE"/>
    <w:rsid w:val="00556892"/>
    <w:rsid w:val="00557494"/>
    <w:rsid w:val="00560AF3"/>
    <w:rsid w:val="00562200"/>
    <w:rsid w:val="00563877"/>
    <w:rsid w:val="005642AA"/>
    <w:rsid w:val="005645D1"/>
    <w:rsid w:val="005658C7"/>
    <w:rsid w:val="00565914"/>
    <w:rsid w:val="00566539"/>
    <w:rsid w:val="00566577"/>
    <w:rsid w:val="00566A96"/>
    <w:rsid w:val="00567329"/>
    <w:rsid w:val="005702ED"/>
    <w:rsid w:val="005704EB"/>
    <w:rsid w:val="0057061D"/>
    <w:rsid w:val="0057083F"/>
    <w:rsid w:val="00570EF1"/>
    <w:rsid w:val="005718F6"/>
    <w:rsid w:val="00572365"/>
    <w:rsid w:val="0057278B"/>
    <w:rsid w:val="00573AD9"/>
    <w:rsid w:val="0057471F"/>
    <w:rsid w:val="0057496D"/>
    <w:rsid w:val="005758B3"/>
    <w:rsid w:val="005776AA"/>
    <w:rsid w:val="0057783D"/>
    <w:rsid w:val="00580CFE"/>
    <w:rsid w:val="00581B18"/>
    <w:rsid w:val="0058251A"/>
    <w:rsid w:val="005826F2"/>
    <w:rsid w:val="00583367"/>
    <w:rsid w:val="005841D4"/>
    <w:rsid w:val="00584A0B"/>
    <w:rsid w:val="0058528D"/>
    <w:rsid w:val="005866B6"/>
    <w:rsid w:val="005866E1"/>
    <w:rsid w:val="0058674A"/>
    <w:rsid w:val="00586A0F"/>
    <w:rsid w:val="00586E76"/>
    <w:rsid w:val="00587102"/>
    <w:rsid w:val="00587356"/>
    <w:rsid w:val="00587DB2"/>
    <w:rsid w:val="00592A30"/>
    <w:rsid w:val="005932BA"/>
    <w:rsid w:val="005934AD"/>
    <w:rsid w:val="005938BD"/>
    <w:rsid w:val="00593D70"/>
    <w:rsid w:val="00594C84"/>
    <w:rsid w:val="0059503B"/>
    <w:rsid w:val="005954D4"/>
    <w:rsid w:val="005959D4"/>
    <w:rsid w:val="005978C3"/>
    <w:rsid w:val="005A0EE8"/>
    <w:rsid w:val="005A28CB"/>
    <w:rsid w:val="005A3969"/>
    <w:rsid w:val="005A3E2E"/>
    <w:rsid w:val="005A4222"/>
    <w:rsid w:val="005A487C"/>
    <w:rsid w:val="005A54D2"/>
    <w:rsid w:val="005A5AD8"/>
    <w:rsid w:val="005A6110"/>
    <w:rsid w:val="005A6341"/>
    <w:rsid w:val="005A66F5"/>
    <w:rsid w:val="005B039F"/>
    <w:rsid w:val="005B03C5"/>
    <w:rsid w:val="005B1E92"/>
    <w:rsid w:val="005B23DC"/>
    <w:rsid w:val="005B2E7E"/>
    <w:rsid w:val="005B2F91"/>
    <w:rsid w:val="005B340B"/>
    <w:rsid w:val="005B3B97"/>
    <w:rsid w:val="005B4763"/>
    <w:rsid w:val="005B48B4"/>
    <w:rsid w:val="005B526A"/>
    <w:rsid w:val="005B5426"/>
    <w:rsid w:val="005B571D"/>
    <w:rsid w:val="005B5D73"/>
    <w:rsid w:val="005B66ED"/>
    <w:rsid w:val="005B6A76"/>
    <w:rsid w:val="005B7652"/>
    <w:rsid w:val="005C1F41"/>
    <w:rsid w:val="005C29CF"/>
    <w:rsid w:val="005C2FA0"/>
    <w:rsid w:val="005C401D"/>
    <w:rsid w:val="005C5B6B"/>
    <w:rsid w:val="005C61D5"/>
    <w:rsid w:val="005C62D1"/>
    <w:rsid w:val="005C6FF2"/>
    <w:rsid w:val="005C75A9"/>
    <w:rsid w:val="005C7EB0"/>
    <w:rsid w:val="005D060A"/>
    <w:rsid w:val="005D10B3"/>
    <w:rsid w:val="005D2A44"/>
    <w:rsid w:val="005D2C45"/>
    <w:rsid w:val="005D5857"/>
    <w:rsid w:val="005D7006"/>
    <w:rsid w:val="005D706C"/>
    <w:rsid w:val="005D7E74"/>
    <w:rsid w:val="005E01AC"/>
    <w:rsid w:val="005E02AC"/>
    <w:rsid w:val="005E0B1A"/>
    <w:rsid w:val="005E1E56"/>
    <w:rsid w:val="005E225F"/>
    <w:rsid w:val="005E2441"/>
    <w:rsid w:val="005E2726"/>
    <w:rsid w:val="005E2850"/>
    <w:rsid w:val="005E31BA"/>
    <w:rsid w:val="005E6C2B"/>
    <w:rsid w:val="005E7D90"/>
    <w:rsid w:val="005F0B5F"/>
    <w:rsid w:val="005F0CB5"/>
    <w:rsid w:val="005F14EE"/>
    <w:rsid w:val="005F1508"/>
    <w:rsid w:val="005F1612"/>
    <w:rsid w:val="005F19C8"/>
    <w:rsid w:val="005F2342"/>
    <w:rsid w:val="005F2FF5"/>
    <w:rsid w:val="005F321F"/>
    <w:rsid w:val="005F4498"/>
    <w:rsid w:val="005F46E8"/>
    <w:rsid w:val="005F568A"/>
    <w:rsid w:val="005F56D1"/>
    <w:rsid w:val="005F5CD5"/>
    <w:rsid w:val="005F65E9"/>
    <w:rsid w:val="005F6833"/>
    <w:rsid w:val="005F68AB"/>
    <w:rsid w:val="005F6974"/>
    <w:rsid w:val="005F7200"/>
    <w:rsid w:val="005F7D12"/>
    <w:rsid w:val="00600AB4"/>
    <w:rsid w:val="00601C98"/>
    <w:rsid w:val="0060211F"/>
    <w:rsid w:val="0060308C"/>
    <w:rsid w:val="006030D8"/>
    <w:rsid w:val="00603965"/>
    <w:rsid w:val="00603D01"/>
    <w:rsid w:val="00603E47"/>
    <w:rsid w:val="006041EE"/>
    <w:rsid w:val="006044F4"/>
    <w:rsid w:val="00604A4D"/>
    <w:rsid w:val="006060E7"/>
    <w:rsid w:val="006067DD"/>
    <w:rsid w:val="00606A71"/>
    <w:rsid w:val="006071DD"/>
    <w:rsid w:val="0060773F"/>
    <w:rsid w:val="00610334"/>
    <w:rsid w:val="006105CC"/>
    <w:rsid w:val="00611A8E"/>
    <w:rsid w:val="00612088"/>
    <w:rsid w:val="00613B85"/>
    <w:rsid w:val="00613B90"/>
    <w:rsid w:val="006148A8"/>
    <w:rsid w:val="006150BA"/>
    <w:rsid w:val="0061595E"/>
    <w:rsid w:val="006159DA"/>
    <w:rsid w:val="006163E9"/>
    <w:rsid w:val="00617007"/>
    <w:rsid w:val="00622939"/>
    <w:rsid w:val="00622F1F"/>
    <w:rsid w:val="00623077"/>
    <w:rsid w:val="0062374A"/>
    <w:rsid w:val="00624BB6"/>
    <w:rsid w:val="00625D2C"/>
    <w:rsid w:val="0062627D"/>
    <w:rsid w:val="0062745B"/>
    <w:rsid w:val="00627D5A"/>
    <w:rsid w:val="00630522"/>
    <w:rsid w:val="006310AD"/>
    <w:rsid w:val="0063129B"/>
    <w:rsid w:val="006331B9"/>
    <w:rsid w:val="00633CBF"/>
    <w:rsid w:val="00633E16"/>
    <w:rsid w:val="006347A8"/>
    <w:rsid w:val="00634E2B"/>
    <w:rsid w:val="006352BB"/>
    <w:rsid w:val="0063592A"/>
    <w:rsid w:val="0063699D"/>
    <w:rsid w:val="00637542"/>
    <w:rsid w:val="00637F31"/>
    <w:rsid w:val="006405AA"/>
    <w:rsid w:val="006407F5"/>
    <w:rsid w:val="0064082C"/>
    <w:rsid w:val="00641E52"/>
    <w:rsid w:val="00642917"/>
    <w:rsid w:val="006429E1"/>
    <w:rsid w:val="00642F1A"/>
    <w:rsid w:val="00644FDA"/>
    <w:rsid w:val="00645A7B"/>
    <w:rsid w:val="00645E43"/>
    <w:rsid w:val="006467DB"/>
    <w:rsid w:val="00646BA7"/>
    <w:rsid w:val="00647389"/>
    <w:rsid w:val="00647881"/>
    <w:rsid w:val="00647FE6"/>
    <w:rsid w:val="00650613"/>
    <w:rsid w:val="006516E9"/>
    <w:rsid w:val="00651942"/>
    <w:rsid w:val="00651F1B"/>
    <w:rsid w:val="00651F75"/>
    <w:rsid w:val="0065430C"/>
    <w:rsid w:val="0065567A"/>
    <w:rsid w:val="00657000"/>
    <w:rsid w:val="0065735A"/>
    <w:rsid w:val="00660512"/>
    <w:rsid w:val="006607F4"/>
    <w:rsid w:val="0066128F"/>
    <w:rsid w:val="00661A29"/>
    <w:rsid w:val="00662536"/>
    <w:rsid w:val="00662760"/>
    <w:rsid w:val="0066293F"/>
    <w:rsid w:val="00662F5A"/>
    <w:rsid w:val="006638B8"/>
    <w:rsid w:val="00663BB8"/>
    <w:rsid w:val="006645DE"/>
    <w:rsid w:val="006647AF"/>
    <w:rsid w:val="00665228"/>
    <w:rsid w:val="00665234"/>
    <w:rsid w:val="006664D8"/>
    <w:rsid w:val="00667463"/>
    <w:rsid w:val="00667480"/>
    <w:rsid w:val="00671233"/>
    <w:rsid w:val="00671426"/>
    <w:rsid w:val="00671ED6"/>
    <w:rsid w:val="006752D9"/>
    <w:rsid w:val="00675987"/>
    <w:rsid w:val="00675C30"/>
    <w:rsid w:val="00675FCE"/>
    <w:rsid w:val="00676202"/>
    <w:rsid w:val="0067679E"/>
    <w:rsid w:val="006769F4"/>
    <w:rsid w:val="00677962"/>
    <w:rsid w:val="0068064B"/>
    <w:rsid w:val="0068242E"/>
    <w:rsid w:val="00684952"/>
    <w:rsid w:val="006856B8"/>
    <w:rsid w:val="00685E2A"/>
    <w:rsid w:val="00686139"/>
    <w:rsid w:val="006861C4"/>
    <w:rsid w:val="006868BF"/>
    <w:rsid w:val="00686ACC"/>
    <w:rsid w:val="00686DE5"/>
    <w:rsid w:val="00687970"/>
    <w:rsid w:val="006901A1"/>
    <w:rsid w:val="00690C81"/>
    <w:rsid w:val="00691B8E"/>
    <w:rsid w:val="00691FA7"/>
    <w:rsid w:val="0069282B"/>
    <w:rsid w:val="006929DE"/>
    <w:rsid w:val="0069327F"/>
    <w:rsid w:val="00693AFC"/>
    <w:rsid w:val="0069455F"/>
    <w:rsid w:val="00695405"/>
    <w:rsid w:val="00695469"/>
    <w:rsid w:val="006957E1"/>
    <w:rsid w:val="00695B57"/>
    <w:rsid w:val="006965BD"/>
    <w:rsid w:val="00696B81"/>
    <w:rsid w:val="00697929"/>
    <w:rsid w:val="00697D0E"/>
    <w:rsid w:val="006A17A9"/>
    <w:rsid w:val="006A1847"/>
    <w:rsid w:val="006A49D8"/>
    <w:rsid w:val="006A4CDB"/>
    <w:rsid w:val="006A4DA5"/>
    <w:rsid w:val="006A503F"/>
    <w:rsid w:val="006A6374"/>
    <w:rsid w:val="006A74A0"/>
    <w:rsid w:val="006A7735"/>
    <w:rsid w:val="006B0056"/>
    <w:rsid w:val="006B03C3"/>
    <w:rsid w:val="006B06C0"/>
    <w:rsid w:val="006B0D27"/>
    <w:rsid w:val="006B1F1E"/>
    <w:rsid w:val="006B1F84"/>
    <w:rsid w:val="006B23FA"/>
    <w:rsid w:val="006B269E"/>
    <w:rsid w:val="006B42AE"/>
    <w:rsid w:val="006B4BBC"/>
    <w:rsid w:val="006B51A2"/>
    <w:rsid w:val="006B6298"/>
    <w:rsid w:val="006B782F"/>
    <w:rsid w:val="006B7A06"/>
    <w:rsid w:val="006C0AA9"/>
    <w:rsid w:val="006C114E"/>
    <w:rsid w:val="006C1B48"/>
    <w:rsid w:val="006C22C3"/>
    <w:rsid w:val="006C2D09"/>
    <w:rsid w:val="006C2F84"/>
    <w:rsid w:val="006C3391"/>
    <w:rsid w:val="006C369F"/>
    <w:rsid w:val="006C41F3"/>
    <w:rsid w:val="006C4835"/>
    <w:rsid w:val="006C5A20"/>
    <w:rsid w:val="006C5AF1"/>
    <w:rsid w:val="006C6138"/>
    <w:rsid w:val="006C76B1"/>
    <w:rsid w:val="006C7EA8"/>
    <w:rsid w:val="006D12F8"/>
    <w:rsid w:val="006D1507"/>
    <w:rsid w:val="006D17A5"/>
    <w:rsid w:val="006D2662"/>
    <w:rsid w:val="006D3C0D"/>
    <w:rsid w:val="006D4B6F"/>
    <w:rsid w:val="006D5A55"/>
    <w:rsid w:val="006D5A97"/>
    <w:rsid w:val="006D62BD"/>
    <w:rsid w:val="006D63CE"/>
    <w:rsid w:val="006D6471"/>
    <w:rsid w:val="006D66D6"/>
    <w:rsid w:val="006D6BE2"/>
    <w:rsid w:val="006E1B2B"/>
    <w:rsid w:val="006E4687"/>
    <w:rsid w:val="006E51D1"/>
    <w:rsid w:val="006E550A"/>
    <w:rsid w:val="006E5767"/>
    <w:rsid w:val="006E62BE"/>
    <w:rsid w:val="006F088E"/>
    <w:rsid w:val="006F0FD7"/>
    <w:rsid w:val="006F1D5B"/>
    <w:rsid w:val="006F2AC4"/>
    <w:rsid w:val="006F30A9"/>
    <w:rsid w:val="006F3177"/>
    <w:rsid w:val="006F360F"/>
    <w:rsid w:val="006F46E7"/>
    <w:rsid w:val="006F5359"/>
    <w:rsid w:val="006F54BE"/>
    <w:rsid w:val="006F5820"/>
    <w:rsid w:val="006F6376"/>
    <w:rsid w:val="006F6472"/>
    <w:rsid w:val="006F67F9"/>
    <w:rsid w:val="006F6AD4"/>
    <w:rsid w:val="006F70E1"/>
    <w:rsid w:val="00700BA8"/>
    <w:rsid w:val="00701000"/>
    <w:rsid w:val="00701895"/>
    <w:rsid w:val="00701A7C"/>
    <w:rsid w:val="00702129"/>
    <w:rsid w:val="00702E28"/>
    <w:rsid w:val="00703064"/>
    <w:rsid w:val="00703B70"/>
    <w:rsid w:val="007048C5"/>
    <w:rsid w:val="00705042"/>
    <w:rsid w:val="00705291"/>
    <w:rsid w:val="007056FF"/>
    <w:rsid w:val="0070590E"/>
    <w:rsid w:val="007062FA"/>
    <w:rsid w:val="007064CA"/>
    <w:rsid w:val="007106B0"/>
    <w:rsid w:val="00711626"/>
    <w:rsid w:val="00711E97"/>
    <w:rsid w:val="00712027"/>
    <w:rsid w:val="00712FFA"/>
    <w:rsid w:val="00713511"/>
    <w:rsid w:val="007136C2"/>
    <w:rsid w:val="007139C9"/>
    <w:rsid w:val="00713AD8"/>
    <w:rsid w:val="00714BF0"/>
    <w:rsid w:val="00714E1A"/>
    <w:rsid w:val="00714F32"/>
    <w:rsid w:val="0071593F"/>
    <w:rsid w:val="00716981"/>
    <w:rsid w:val="00716A10"/>
    <w:rsid w:val="00716ED1"/>
    <w:rsid w:val="00717644"/>
    <w:rsid w:val="00717A1A"/>
    <w:rsid w:val="00720D36"/>
    <w:rsid w:val="0072264D"/>
    <w:rsid w:val="007226DA"/>
    <w:rsid w:val="0072287F"/>
    <w:rsid w:val="00722D6F"/>
    <w:rsid w:val="00722E68"/>
    <w:rsid w:val="00724888"/>
    <w:rsid w:val="007248C9"/>
    <w:rsid w:val="00725EB8"/>
    <w:rsid w:val="007265D8"/>
    <w:rsid w:val="00727658"/>
    <w:rsid w:val="007302C0"/>
    <w:rsid w:val="00730552"/>
    <w:rsid w:val="00731150"/>
    <w:rsid w:val="00731CDE"/>
    <w:rsid w:val="00731E78"/>
    <w:rsid w:val="007331B6"/>
    <w:rsid w:val="00734379"/>
    <w:rsid w:val="00734C8E"/>
    <w:rsid w:val="00736A1E"/>
    <w:rsid w:val="0073769B"/>
    <w:rsid w:val="00737DB2"/>
    <w:rsid w:val="007401B0"/>
    <w:rsid w:val="00742795"/>
    <w:rsid w:val="00742AA6"/>
    <w:rsid w:val="007430D6"/>
    <w:rsid w:val="0074414D"/>
    <w:rsid w:val="00745C1D"/>
    <w:rsid w:val="00745EA5"/>
    <w:rsid w:val="00747CB8"/>
    <w:rsid w:val="00747D25"/>
    <w:rsid w:val="00751343"/>
    <w:rsid w:val="00751F73"/>
    <w:rsid w:val="00753D1F"/>
    <w:rsid w:val="0075473E"/>
    <w:rsid w:val="00754FDB"/>
    <w:rsid w:val="007560F4"/>
    <w:rsid w:val="00757457"/>
    <w:rsid w:val="00757709"/>
    <w:rsid w:val="00757B5F"/>
    <w:rsid w:val="00757D67"/>
    <w:rsid w:val="00760097"/>
    <w:rsid w:val="00760BB9"/>
    <w:rsid w:val="00761BB0"/>
    <w:rsid w:val="00762192"/>
    <w:rsid w:val="007626DC"/>
    <w:rsid w:val="0076370A"/>
    <w:rsid w:val="0076444A"/>
    <w:rsid w:val="00764C70"/>
    <w:rsid w:val="007657FA"/>
    <w:rsid w:val="0076677F"/>
    <w:rsid w:val="00766CC8"/>
    <w:rsid w:val="00766D71"/>
    <w:rsid w:val="00766EFC"/>
    <w:rsid w:val="00766F63"/>
    <w:rsid w:val="00767F85"/>
    <w:rsid w:val="007705E0"/>
    <w:rsid w:val="00770B85"/>
    <w:rsid w:val="00771240"/>
    <w:rsid w:val="00771599"/>
    <w:rsid w:val="0077168B"/>
    <w:rsid w:val="0077192A"/>
    <w:rsid w:val="00771F6A"/>
    <w:rsid w:val="0077263E"/>
    <w:rsid w:val="00773576"/>
    <w:rsid w:val="00774000"/>
    <w:rsid w:val="00774513"/>
    <w:rsid w:val="00775088"/>
    <w:rsid w:val="007752DA"/>
    <w:rsid w:val="00775428"/>
    <w:rsid w:val="00775696"/>
    <w:rsid w:val="0077689E"/>
    <w:rsid w:val="007768E4"/>
    <w:rsid w:val="00776DD8"/>
    <w:rsid w:val="007800E4"/>
    <w:rsid w:val="00780B6A"/>
    <w:rsid w:val="007821F7"/>
    <w:rsid w:val="00782CB4"/>
    <w:rsid w:val="00782E69"/>
    <w:rsid w:val="00783FDE"/>
    <w:rsid w:val="007840C9"/>
    <w:rsid w:val="00784664"/>
    <w:rsid w:val="00784C12"/>
    <w:rsid w:val="00786358"/>
    <w:rsid w:val="00786577"/>
    <w:rsid w:val="00787B50"/>
    <w:rsid w:val="0079136C"/>
    <w:rsid w:val="0079183B"/>
    <w:rsid w:val="0079297C"/>
    <w:rsid w:val="00792F00"/>
    <w:rsid w:val="0079373A"/>
    <w:rsid w:val="0079444F"/>
    <w:rsid w:val="0079698F"/>
    <w:rsid w:val="007A0C7A"/>
    <w:rsid w:val="007A21F1"/>
    <w:rsid w:val="007A2B55"/>
    <w:rsid w:val="007A3FED"/>
    <w:rsid w:val="007A43B8"/>
    <w:rsid w:val="007A5C45"/>
    <w:rsid w:val="007A5FCE"/>
    <w:rsid w:val="007A629C"/>
    <w:rsid w:val="007A6CA8"/>
    <w:rsid w:val="007A6D23"/>
    <w:rsid w:val="007A7B26"/>
    <w:rsid w:val="007B01C2"/>
    <w:rsid w:val="007B0892"/>
    <w:rsid w:val="007B117C"/>
    <w:rsid w:val="007B1561"/>
    <w:rsid w:val="007B1D27"/>
    <w:rsid w:val="007B306F"/>
    <w:rsid w:val="007B3700"/>
    <w:rsid w:val="007B3917"/>
    <w:rsid w:val="007B3A5B"/>
    <w:rsid w:val="007B3A6F"/>
    <w:rsid w:val="007B4E3B"/>
    <w:rsid w:val="007B5483"/>
    <w:rsid w:val="007B54AC"/>
    <w:rsid w:val="007B558F"/>
    <w:rsid w:val="007B57F2"/>
    <w:rsid w:val="007B6292"/>
    <w:rsid w:val="007B7A21"/>
    <w:rsid w:val="007C0181"/>
    <w:rsid w:val="007C09E0"/>
    <w:rsid w:val="007C0EEF"/>
    <w:rsid w:val="007C16AC"/>
    <w:rsid w:val="007C1A66"/>
    <w:rsid w:val="007C241E"/>
    <w:rsid w:val="007C29F3"/>
    <w:rsid w:val="007C2C4E"/>
    <w:rsid w:val="007C60BE"/>
    <w:rsid w:val="007C703B"/>
    <w:rsid w:val="007D0074"/>
    <w:rsid w:val="007D1856"/>
    <w:rsid w:val="007D1D7B"/>
    <w:rsid w:val="007D2B51"/>
    <w:rsid w:val="007D2D3D"/>
    <w:rsid w:val="007D3070"/>
    <w:rsid w:val="007D3DAB"/>
    <w:rsid w:val="007D45B3"/>
    <w:rsid w:val="007D72BF"/>
    <w:rsid w:val="007E04E5"/>
    <w:rsid w:val="007E07C0"/>
    <w:rsid w:val="007E0B03"/>
    <w:rsid w:val="007E1EC7"/>
    <w:rsid w:val="007E4951"/>
    <w:rsid w:val="007E4A27"/>
    <w:rsid w:val="007E4BE8"/>
    <w:rsid w:val="007E59B8"/>
    <w:rsid w:val="007E5F32"/>
    <w:rsid w:val="007F00EF"/>
    <w:rsid w:val="007F1AB3"/>
    <w:rsid w:val="007F1DE5"/>
    <w:rsid w:val="007F20BD"/>
    <w:rsid w:val="007F2295"/>
    <w:rsid w:val="007F2FDB"/>
    <w:rsid w:val="007F35B7"/>
    <w:rsid w:val="007F474B"/>
    <w:rsid w:val="007F567C"/>
    <w:rsid w:val="007F57B3"/>
    <w:rsid w:val="007F5B97"/>
    <w:rsid w:val="007F5CD4"/>
    <w:rsid w:val="007F5D05"/>
    <w:rsid w:val="0080126D"/>
    <w:rsid w:val="008021EF"/>
    <w:rsid w:val="0080266E"/>
    <w:rsid w:val="0080447E"/>
    <w:rsid w:val="00804610"/>
    <w:rsid w:val="00804798"/>
    <w:rsid w:val="00804FF3"/>
    <w:rsid w:val="00811F92"/>
    <w:rsid w:val="00812F00"/>
    <w:rsid w:val="0081367F"/>
    <w:rsid w:val="00813A3D"/>
    <w:rsid w:val="00813AA2"/>
    <w:rsid w:val="0081401B"/>
    <w:rsid w:val="0081439B"/>
    <w:rsid w:val="008144A4"/>
    <w:rsid w:val="00814861"/>
    <w:rsid w:val="00814CE3"/>
    <w:rsid w:val="00815C80"/>
    <w:rsid w:val="008163B3"/>
    <w:rsid w:val="008163FD"/>
    <w:rsid w:val="00817AB1"/>
    <w:rsid w:val="00820282"/>
    <w:rsid w:val="008208FB"/>
    <w:rsid w:val="008217C1"/>
    <w:rsid w:val="00821B22"/>
    <w:rsid w:val="00821E3A"/>
    <w:rsid w:val="0082280D"/>
    <w:rsid w:val="00824B43"/>
    <w:rsid w:val="0082654B"/>
    <w:rsid w:val="00827875"/>
    <w:rsid w:val="0083229D"/>
    <w:rsid w:val="00832517"/>
    <w:rsid w:val="0083362F"/>
    <w:rsid w:val="0083460B"/>
    <w:rsid w:val="00836826"/>
    <w:rsid w:val="0083752D"/>
    <w:rsid w:val="00841404"/>
    <w:rsid w:val="00842049"/>
    <w:rsid w:val="008422EA"/>
    <w:rsid w:val="00842533"/>
    <w:rsid w:val="008427E1"/>
    <w:rsid w:val="00842E7E"/>
    <w:rsid w:val="008440C6"/>
    <w:rsid w:val="00845A7E"/>
    <w:rsid w:val="00845B62"/>
    <w:rsid w:val="00846204"/>
    <w:rsid w:val="008462C2"/>
    <w:rsid w:val="00847FBE"/>
    <w:rsid w:val="00850B03"/>
    <w:rsid w:val="0085193A"/>
    <w:rsid w:val="008519A4"/>
    <w:rsid w:val="00854C51"/>
    <w:rsid w:val="0085662D"/>
    <w:rsid w:val="008569EB"/>
    <w:rsid w:val="00861873"/>
    <w:rsid w:val="008623D2"/>
    <w:rsid w:val="00862BB6"/>
    <w:rsid w:val="00863189"/>
    <w:rsid w:val="008637D0"/>
    <w:rsid w:val="00864110"/>
    <w:rsid w:val="00865AE4"/>
    <w:rsid w:val="00865E99"/>
    <w:rsid w:val="00866D48"/>
    <w:rsid w:val="00870B41"/>
    <w:rsid w:val="00871543"/>
    <w:rsid w:val="00872185"/>
    <w:rsid w:val="008721F1"/>
    <w:rsid w:val="0087416F"/>
    <w:rsid w:val="00876CD0"/>
    <w:rsid w:val="00876D6C"/>
    <w:rsid w:val="00876F67"/>
    <w:rsid w:val="0087711A"/>
    <w:rsid w:val="008807A7"/>
    <w:rsid w:val="0088260E"/>
    <w:rsid w:val="008829E3"/>
    <w:rsid w:val="00882FA6"/>
    <w:rsid w:val="00883702"/>
    <w:rsid w:val="0088374B"/>
    <w:rsid w:val="00883E9E"/>
    <w:rsid w:val="00884927"/>
    <w:rsid w:val="00884C1C"/>
    <w:rsid w:val="00884F6F"/>
    <w:rsid w:val="008877AB"/>
    <w:rsid w:val="00887D2F"/>
    <w:rsid w:val="00887FCF"/>
    <w:rsid w:val="00890CD5"/>
    <w:rsid w:val="00890E10"/>
    <w:rsid w:val="00892109"/>
    <w:rsid w:val="0089257D"/>
    <w:rsid w:val="00892C0D"/>
    <w:rsid w:val="008938F7"/>
    <w:rsid w:val="00894122"/>
    <w:rsid w:val="0089471A"/>
    <w:rsid w:val="00894843"/>
    <w:rsid w:val="00894B2E"/>
    <w:rsid w:val="008951D5"/>
    <w:rsid w:val="0089553D"/>
    <w:rsid w:val="008A12A5"/>
    <w:rsid w:val="008A24EB"/>
    <w:rsid w:val="008A55D1"/>
    <w:rsid w:val="008A56AC"/>
    <w:rsid w:val="008A580A"/>
    <w:rsid w:val="008A7A9E"/>
    <w:rsid w:val="008A7D83"/>
    <w:rsid w:val="008B0AEE"/>
    <w:rsid w:val="008B0CF3"/>
    <w:rsid w:val="008B0E54"/>
    <w:rsid w:val="008B24B1"/>
    <w:rsid w:val="008B2748"/>
    <w:rsid w:val="008B3BAD"/>
    <w:rsid w:val="008B3E9C"/>
    <w:rsid w:val="008B3F57"/>
    <w:rsid w:val="008B420B"/>
    <w:rsid w:val="008B48BD"/>
    <w:rsid w:val="008B5571"/>
    <w:rsid w:val="008B7213"/>
    <w:rsid w:val="008C0284"/>
    <w:rsid w:val="008C1CD6"/>
    <w:rsid w:val="008C2AF9"/>
    <w:rsid w:val="008C428E"/>
    <w:rsid w:val="008C42EE"/>
    <w:rsid w:val="008C535D"/>
    <w:rsid w:val="008C549A"/>
    <w:rsid w:val="008C5AFD"/>
    <w:rsid w:val="008C5FA4"/>
    <w:rsid w:val="008C701A"/>
    <w:rsid w:val="008D003D"/>
    <w:rsid w:val="008D0D96"/>
    <w:rsid w:val="008D1A40"/>
    <w:rsid w:val="008D23E0"/>
    <w:rsid w:val="008D28F9"/>
    <w:rsid w:val="008D3383"/>
    <w:rsid w:val="008D3BB2"/>
    <w:rsid w:val="008D48EB"/>
    <w:rsid w:val="008D4A65"/>
    <w:rsid w:val="008D4C6A"/>
    <w:rsid w:val="008D556E"/>
    <w:rsid w:val="008D7099"/>
    <w:rsid w:val="008D77A3"/>
    <w:rsid w:val="008D77D7"/>
    <w:rsid w:val="008E0EA1"/>
    <w:rsid w:val="008E14B0"/>
    <w:rsid w:val="008E15EF"/>
    <w:rsid w:val="008E1823"/>
    <w:rsid w:val="008E1963"/>
    <w:rsid w:val="008E2010"/>
    <w:rsid w:val="008E2135"/>
    <w:rsid w:val="008E2AFD"/>
    <w:rsid w:val="008E3732"/>
    <w:rsid w:val="008E3F2D"/>
    <w:rsid w:val="008E4EC6"/>
    <w:rsid w:val="008E7CAC"/>
    <w:rsid w:val="008F0FA2"/>
    <w:rsid w:val="008F335A"/>
    <w:rsid w:val="008F39CB"/>
    <w:rsid w:val="008F4A07"/>
    <w:rsid w:val="008F4EAD"/>
    <w:rsid w:val="008F5918"/>
    <w:rsid w:val="008F596B"/>
    <w:rsid w:val="008F5B36"/>
    <w:rsid w:val="008F6F92"/>
    <w:rsid w:val="008F70D1"/>
    <w:rsid w:val="008F7717"/>
    <w:rsid w:val="008F7C6A"/>
    <w:rsid w:val="009001CE"/>
    <w:rsid w:val="009036D7"/>
    <w:rsid w:val="00904272"/>
    <w:rsid w:val="0090437D"/>
    <w:rsid w:val="0090455A"/>
    <w:rsid w:val="00904E9D"/>
    <w:rsid w:val="009061A4"/>
    <w:rsid w:val="009079A6"/>
    <w:rsid w:val="009103BD"/>
    <w:rsid w:val="00910654"/>
    <w:rsid w:val="00911929"/>
    <w:rsid w:val="00912455"/>
    <w:rsid w:val="00913396"/>
    <w:rsid w:val="0091472F"/>
    <w:rsid w:val="009148B2"/>
    <w:rsid w:val="00916771"/>
    <w:rsid w:val="00916D56"/>
    <w:rsid w:val="0091727D"/>
    <w:rsid w:val="009174A9"/>
    <w:rsid w:val="00921153"/>
    <w:rsid w:val="00921228"/>
    <w:rsid w:val="0092182F"/>
    <w:rsid w:val="00921909"/>
    <w:rsid w:val="00921EF9"/>
    <w:rsid w:val="009230FC"/>
    <w:rsid w:val="00924F78"/>
    <w:rsid w:val="00925253"/>
    <w:rsid w:val="00925B0F"/>
    <w:rsid w:val="00925D03"/>
    <w:rsid w:val="0092619E"/>
    <w:rsid w:val="00927281"/>
    <w:rsid w:val="009278EE"/>
    <w:rsid w:val="00927BA7"/>
    <w:rsid w:val="00930F71"/>
    <w:rsid w:val="0093191D"/>
    <w:rsid w:val="009319F5"/>
    <w:rsid w:val="009320C9"/>
    <w:rsid w:val="00932E4E"/>
    <w:rsid w:val="00933184"/>
    <w:rsid w:val="00933423"/>
    <w:rsid w:val="00934D47"/>
    <w:rsid w:val="00935A4B"/>
    <w:rsid w:val="00935F5F"/>
    <w:rsid w:val="009363CE"/>
    <w:rsid w:val="009370CC"/>
    <w:rsid w:val="00940E70"/>
    <w:rsid w:val="009428B0"/>
    <w:rsid w:val="009436E7"/>
    <w:rsid w:val="00943DE1"/>
    <w:rsid w:val="00945354"/>
    <w:rsid w:val="0094642F"/>
    <w:rsid w:val="009466D5"/>
    <w:rsid w:val="00946C19"/>
    <w:rsid w:val="00946DC0"/>
    <w:rsid w:val="0094758E"/>
    <w:rsid w:val="00950342"/>
    <w:rsid w:val="00950904"/>
    <w:rsid w:val="00953252"/>
    <w:rsid w:val="00953919"/>
    <w:rsid w:val="009539AE"/>
    <w:rsid w:val="0095440F"/>
    <w:rsid w:val="0095448D"/>
    <w:rsid w:val="009544CB"/>
    <w:rsid w:val="00954EBE"/>
    <w:rsid w:val="00955AB3"/>
    <w:rsid w:val="00955CD5"/>
    <w:rsid w:val="00955E45"/>
    <w:rsid w:val="009569F4"/>
    <w:rsid w:val="00957320"/>
    <w:rsid w:val="00957358"/>
    <w:rsid w:val="009574ED"/>
    <w:rsid w:val="009603DB"/>
    <w:rsid w:val="00960672"/>
    <w:rsid w:val="00962305"/>
    <w:rsid w:val="009628FC"/>
    <w:rsid w:val="009629FF"/>
    <w:rsid w:val="009637D8"/>
    <w:rsid w:val="00964BB6"/>
    <w:rsid w:val="00965672"/>
    <w:rsid w:val="00965DBD"/>
    <w:rsid w:val="00966486"/>
    <w:rsid w:val="00966C9A"/>
    <w:rsid w:val="00966F30"/>
    <w:rsid w:val="009676FE"/>
    <w:rsid w:val="00970241"/>
    <w:rsid w:val="00970526"/>
    <w:rsid w:val="00970B2C"/>
    <w:rsid w:val="009718C9"/>
    <w:rsid w:val="00971A43"/>
    <w:rsid w:val="0097206E"/>
    <w:rsid w:val="0097242A"/>
    <w:rsid w:val="00973B59"/>
    <w:rsid w:val="009741AE"/>
    <w:rsid w:val="00976739"/>
    <w:rsid w:val="009779C8"/>
    <w:rsid w:val="00980946"/>
    <w:rsid w:val="00980994"/>
    <w:rsid w:val="00981FD7"/>
    <w:rsid w:val="00982BB7"/>
    <w:rsid w:val="009836BD"/>
    <w:rsid w:val="00983D6C"/>
    <w:rsid w:val="00984039"/>
    <w:rsid w:val="0098466C"/>
    <w:rsid w:val="00984EC5"/>
    <w:rsid w:val="0098542C"/>
    <w:rsid w:val="00986649"/>
    <w:rsid w:val="00986791"/>
    <w:rsid w:val="0098708E"/>
    <w:rsid w:val="00987934"/>
    <w:rsid w:val="00987AC9"/>
    <w:rsid w:val="009919C6"/>
    <w:rsid w:val="00991E3D"/>
    <w:rsid w:val="00992A7A"/>
    <w:rsid w:val="0099337E"/>
    <w:rsid w:val="009933EF"/>
    <w:rsid w:val="00994A80"/>
    <w:rsid w:val="00995C0B"/>
    <w:rsid w:val="009969B8"/>
    <w:rsid w:val="009977F8"/>
    <w:rsid w:val="009A0236"/>
    <w:rsid w:val="009A07E1"/>
    <w:rsid w:val="009A15A3"/>
    <w:rsid w:val="009A1789"/>
    <w:rsid w:val="009A22CA"/>
    <w:rsid w:val="009A272F"/>
    <w:rsid w:val="009A3610"/>
    <w:rsid w:val="009A36A6"/>
    <w:rsid w:val="009A4332"/>
    <w:rsid w:val="009A5117"/>
    <w:rsid w:val="009A52B1"/>
    <w:rsid w:val="009A5448"/>
    <w:rsid w:val="009A6710"/>
    <w:rsid w:val="009A7937"/>
    <w:rsid w:val="009B044E"/>
    <w:rsid w:val="009B0AEC"/>
    <w:rsid w:val="009B2B55"/>
    <w:rsid w:val="009B33D4"/>
    <w:rsid w:val="009B3965"/>
    <w:rsid w:val="009B43BF"/>
    <w:rsid w:val="009B5A27"/>
    <w:rsid w:val="009B5B94"/>
    <w:rsid w:val="009B6793"/>
    <w:rsid w:val="009B6F9D"/>
    <w:rsid w:val="009B718C"/>
    <w:rsid w:val="009B731A"/>
    <w:rsid w:val="009B788C"/>
    <w:rsid w:val="009C0D23"/>
    <w:rsid w:val="009C0E85"/>
    <w:rsid w:val="009C15BF"/>
    <w:rsid w:val="009C25B8"/>
    <w:rsid w:val="009C4E75"/>
    <w:rsid w:val="009C60D9"/>
    <w:rsid w:val="009C6A7A"/>
    <w:rsid w:val="009C6DAE"/>
    <w:rsid w:val="009C75EC"/>
    <w:rsid w:val="009C7F87"/>
    <w:rsid w:val="009D0E17"/>
    <w:rsid w:val="009D18B8"/>
    <w:rsid w:val="009D21D8"/>
    <w:rsid w:val="009D24CE"/>
    <w:rsid w:val="009D26A4"/>
    <w:rsid w:val="009D3ABA"/>
    <w:rsid w:val="009D428E"/>
    <w:rsid w:val="009D5404"/>
    <w:rsid w:val="009D5493"/>
    <w:rsid w:val="009D669D"/>
    <w:rsid w:val="009D69A4"/>
    <w:rsid w:val="009D6DAF"/>
    <w:rsid w:val="009D77BF"/>
    <w:rsid w:val="009D7DA2"/>
    <w:rsid w:val="009E06CC"/>
    <w:rsid w:val="009E0836"/>
    <w:rsid w:val="009E0D3F"/>
    <w:rsid w:val="009E1B86"/>
    <w:rsid w:val="009E228B"/>
    <w:rsid w:val="009E2956"/>
    <w:rsid w:val="009E2A60"/>
    <w:rsid w:val="009E2A84"/>
    <w:rsid w:val="009E3000"/>
    <w:rsid w:val="009E3FA1"/>
    <w:rsid w:val="009E5349"/>
    <w:rsid w:val="009E6487"/>
    <w:rsid w:val="009E6958"/>
    <w:rsid w:val="009E6C26"/>
    <w:rsid w:val="009E71D7"/>
    <w:rsid w:val="009E7B4E"/>
    <w:rsid w:val="009E7B5A"/>
    <w:rsid w:val="009F1038"/>
    <w:rsid w:val="009F235B"/>
    <w:rsid w:val="009F2479"/>
    <w:rsid w:val="009F25F1"/>
    <w:rsid w:val="009F3213"/>
    <w:rsid w:val="009F4283"/>
    <w:rsid w:val="009F42D1"/>
    <w:rsid w:val="009F4992"/>
    <w:rsid w:val="009F4CB0"/>
    <w:rsid w:val="009F5944"/>
    <w:rsid w:val="009F6B43"/>
    <w:rsid w:val="009F77CC"/>
    <w:rsid w:val="009F7DD7"/>
    <w:rsid w:val="00A0138B"/>
    <w:rsid w:val="00A026CE"/>
    <w:rsid w:val="00A02C76"/>
    <w:rsid w:val="00A044F1"/>
    <w:rsid w:val="00A0457C"/>
    <w:rsid w:val="00A0484B"/>
    <w:rsid w:val="00A054F4"/>
    <w:rsid w:val="00A064C2"/>
    <w:rsid w:val="00A06675"/>
    <w:rsid w:val="00A066E8"/>
    <w:rsid w:val="00A06AFD"/>
    <w:rsid w:val="00A06BF6"/>
    <w:rsid w:val="00A074E9"/>
    <w:rsid w:val="00A07E44"/>
    <w:rsid w:val="00A10155"/>
    <w:rsid w:val="00A11AA8"/>
    <w:rsid w:val="00A13276"/>
    <w:rsid w:val="00A13F33"/>
    <w:rsid w:val="00A13FB8"/>
    <w:rsid w:val="00A16F53"/>
    <w:rsid w:val="00A17186"/>
    <w:rsid w:val="00A171D1"/>
    <w:rsid w:val="00A178B9"/>
    <w:rsid w:val="00A2017B"/>
    <w:rsid w:val="00A22038"/>
    <w:rsid w:val="00A223AE"/>
    <w:rsid w:val="00A230E8"/>
    <w:rsid w:val="00A25A51"/>
    <w:rsid w:val="00A25D90"/>
    <w:rsid w:val="00A26406"/>
    <w:rsid w:val="00A26486"/>
    <w:rsid w:val="00A27853"/>
    <w:rsid w:val="00A30A71"/>
    <w:rsid w:val="00A30C93"/>
    <w:rsid w:val="00A31C05"/>
    <w:rsid w:val="00A339A3"/>
    <w:rsid w:val="00A345C8"/>
    <w:rsid w:val="00A35A12"/>
    <w:rsid w:val="00A35E79"/>
    <w:rsid w:val="00A3620A"/>
    <w:rsid w:val="00A4029C"/>
    <w:rsid w:val="00A402EC"/>
    <w:rsid w:val="00A4064C"/>
    <w:rsid w:val="00A416C9"/>
    <w:rsid w:val="00A41786"/>
    <w:rsid w:val="00A41913"/>
    <w:rsid w:val="00A41C44"/>
    <w:rsid w:val="00A4210D"/>
    <w:rsid w:val="00A4464E"/>
    <w:rsid w:val="00A44D3D"/>
    <w:rsid w:val="00A44F7B"/>
    <w:rsid w:val="00A45387"/>
    <w:rsid w:val="00A45BDA"/>
    <w:rsid w:val="00A45CD8"/>
    <w:rsid w:val="00A473CA"/>
    <w:rsid w:val="00A474E0"/>
    <w:rsid w:val="00A51A73"/>
    <w:rsid w:val="00A52436"/>
    <w:rsid w:val="00A528BC"/>
    <w:rsid w:val="00A52C12"/>
    <w:rsid w:val="00A53C50"/>
    <w:rsid w:val="00A54AB0"/>
    <w:rsid w:val="00A558C1"/>
    <w:rsid w:val="00A56BAE"/>
    <w:rsid w:val="00A56D0B"/>
    <w:rsid w:val="00A56DD0"/>
    <w:rsid w:val="00A57FDC"/>
    <w:rsid w:val="00A60022"/>
    <w:rsid w:val="00A602D7"/>
    <w:rsid w:val="00A60A19"/>
    <w:rsid w:val="00A60C68"/>
    <w:rsid w:val="00A60F46"/>
    <w:rsid w:val="00A60FAB"/>
    <w:rsid w:val="00A61F73"/>
    <w:rsid w:val="00A634A0"/>
    <w:rsid w:val="00A63CA1"/>
    <w:rsid w:val="00A642F2"/>
    <w:rsid w:val="00A65760"/>
    <w:rsid w:val="00A6766A"/>
    <w:rsid w:val="00A678A8"/>
    <w:rsid w:val="00A7023F"/>
    <w:rsid w:val="00A704B2"/>
    <w:rsid w:val="00A72252"/>
    <w:rsid w:val="00A7240D"/>
    <w:rsid w:val="00A730A6"/>
    <w:rsid w:val="00A73A07"/>
    <w:rsid w:val="00A754E7"/>
    <w:rsid w:val="00A75781"/>
    <w:rsid w:val="00A75829"/>
    <w:rsid w:val="00A7659A"/>
    <w:rsid w:val="00A80A14"/>
    <w:rsid w:val="00A830B5"/>
    <w:rsid w:val="00A830EB"/>
    <w:rsid w:val="00A8432F"/>
    <w:rsid w:val="00A843B8"/>
    <w:rsid w:val="00A84579"/>
    <w:rsid w:val="00A845A3"/>
    <w:rsid w:val="00A86002"/>
    <w:rsid w:val="00A90CDF"/>
    <w:rsid w:val="00A91326"/>
    <w:rsid w:val="00A922AC"/>
    <w:rsid w:val="00A9237B"/>
    <w:rsid w:val="00A92FB3"/>
    <w:rsid w:val="00A94101"/>
    <w:rsid w:val="00A95454"/>
    <w:rsid w:val="00A96723"/>
    <w:rsid w:val="00A96F8D"/>
    <w:rsid w:val="00A979AC"/>
    <w:rsid w:val="00AA0B7F"/>
    <w:rsid w:val="00AA0E33"/>
    <w:rsid w:val="00AA1204"/>
    <w:rsid w:val="00AA306F"/>
    <w:rsid w:val="00AA408A"/>
    <w:rsid w:val="00AA4327"/>
    <w:rsid w:val="00AA446D"/>
    <w:rsid w:val="00AA5180"/>
    <w:rsid w:val="00AA53F2"/>
    <w:rsid w:val="00AA543A"/>
    <w:rsid w:val="00AA7261"/>
    <w:rsid w:val="00AA7C2D"/>
    <w:rsid w:val="00AA7DBF"/>
    <w:rsid w:val="00AB0B33"/>
    <w:rsid w:val="00AB1595"/>
    <w:rsid w:val="00AB17A5"/>
    <w:rsid w:val="00AB322B"/>
    <w:rsid w:val="00AB425D"/>
    <w:rsid w:val="00AB4867"/>
    <w:rsid w:val="00AB491B"/>
    <w:rsid w:val="00AB57B8"/>
    <w:rsid w:val="00AB598A"/>
    <w:rsid w:val="00AB624A"/>
    <w:rsid w:val="00AB6855"/>
    <w:rsid w:val="00AB6B8B"/>
    <w:rsid w:val="00AC00EC"/>
    <w:rsid w:val="00AC05DC"/>
    <w:rsid w:val="00AC05F9"/>
    <w:rsid w:val="00AC0B23"/>
    <w:rsid w:val="00AC14D9"/>
    <w:rsid w:val="00AC1916"/>
    <w:rsid w:val="00AC2BD6"/>
    <w:rsid w:val="00AC2CDA"/>
    <w:rsid w:val="00AC3C3F"/>
    <w:rsid w:val="00AC5506"/>
    <w:rsid w:val="00AC59DB"/>
    <w:rsid w:val="00AC6475"/>
    <w:rsid w:val="00AD1205"/>
    <w:rsid w:val="00AD1B38"/>
    <w:rsid w:val="00AD20E0"/>
    <w:rsid w:val="00AD3B07"/>
    <w:rsid w:val="00AD3DA0"/>
    <w:rsid w:val="00AD4B4B"/>
    <w:rsid w:val="00AD50E6"/>
    <w:rsid w:val="00AD61BD"/>
    <w:rsid w:val="00AD67A6"/>
    <w:rsid w:val="00AD6ADB"/>
    <w:rsid w:val="00AD6C72"/>
    <w:rsid w:val="00AE217F"/>
    <w:rsid w:val="00AE21E0"/>
    <w:rsid w:val="00AE2951"/>
    <w:rsid w:val="00AE2BC4"/>
    <w:rsid w:val="00AE360E"/>
    <w:rsid w:val="00AE4063"/>
    <w:rsid w:val="00AE44B4"/>
    <w:rsid w:val="00AE5977"/>
    <w:rsid w:val="00AE5A98"/>
    <w:rsid w:val="00AE63D5"/>
    <w:rsid w:val="00AE64AC"/>
    <w:rsid w:val="00AE6B64"/>
    <w:rsid w:val="00AE7329"/>
    <w:rsid w:val="00AF19EA"/>
    <w:rsid w:val="00AF1BAA"/>
    <w:rsid w:val="00AF200E"/>
    <w:rsid w:val="00AF34B5"/>
    <w:rsid w:val="00AF4C3B"/>
    <w:rsid w:val="00AF5B6A"/>
    <w:rsid w:val="00AF769A"/>
    <w:rsid w:val="00AF79E2"/>
    <w:rsid w:val="00B006ED"/>
    <w:rsid w:val="00B00D37"/>
    <w:rsid w:val="00B00F9A"/>
    <w:rsid w:val="00B03193"/>
    <w:rsid w:val="00B0379A"/>
    <w:rsid w:val="00B03CCC"/>
    <w:rsid w:val="00B045BC"/>
    <w:rsid w:val="00B05665"/>
    <w:rsid w:val="00B069B8"/>
    <w:rsid w:val="00B07242"/>
    <w:rsid w:val="00B078D3"/>
    <w:rsid w:val="00B07904"/>
    <w:rsid w:val="00B104EA"/>
    <w:rsid w:val="00B10789"/>
    <w:rsid w:val="00B109FA"/>
    <w:rsid w:val="00B11209"/>
    <w:rsid w:val="00B11884"/>
    <w:rsid w:val="00B14537"/>
    <w:rsid w:val="00B15DE0"/>
    <w:rsid w:val="00B170CA"/>
    <w:rsid w:val="00B21575"/>
    <w:rsid w:val="00B2208C"/>
    <w:rsid w:val="00B22202"/>
    <w:rsid w:val="00B23056"/>
    <w:rsid w:val="00B24602"/>
    <w:rsid w:val="00B25753"/>
    <w:rsid w:val="00B259F4"/>
    <w:rsid w:val="00B266C2"/>
    <w:rsid w:val="00B272A2"/>
    <w:rsid w:val="00B27C05"/>
    <w:rsid w:val="00B30E8F"/>
    <w:rsid w:val="00B314C0"/>
    <w:rsid w:val="00B31D41"/>
    <w:rsid w:val="00B3256C"/>
    <w:rsid w:val="00B326BE"/>
    <w:rsid w:val="00B3296F"/>
    <w:rsid w:val="00B3394A"/>
    <w:rsid w:val="00B34CC2"/>
    <w:rsid w:val="00B403EA"/>
    <w:rsid w:val="00B4191F"/>
    <w:rsid w:val="00B4226E"/>
    <w:rsid w:val="00B42A8F"/>
    <w:rsid w:val="00B42C42"/>
    <w:rsid w:val="00B43289"/>
    <w:rsid w:val="00B43EE5"/>
    <w:rsid w:val="00B44934"/>
    <w:rsid w:val="00B45F2E"/>
    <w:rsid w:val="00B45F82"/>
    <w:rsid w:val="00B47B0F"/>
    <w:rsid w:val="00B505D9"/>
    <w:rsid w:val="00B50B7F"/>
    <w:rsid w:val="00B50ED8"/>
    <w:rsid w:val="00B5105B"/>
    <w:rsid w:val="00B517E1"/>
    <w:rsid w:val="00B51CEC"/>
    <w:rsid w:val="00B52021"/>
    <w:rsid w:val="00B52712"/>
    <w:rsid w:val="00B528B6"/>
    <w:rsid w:val="00B52B01"/>
    <w:rsid w:val="00B53B6A"/>
    <w:rsid w:val="00B54B61"/>
    <w:rsid w:val="00B5569A"/>
    <w:rsid w:val="00B55C3A"/>
    <w:rsid w:val="00B56952"/>
    <w:rsid w:val="00B57727"/>
    <w:rsid w:val="00B57E60"/>
    <w:rsid w:val="00B60196"/>
    <w:rsid w:val="00B60BAB"/>
    <w:rsid w:val="00B60FC1"/>
    <w:rsid w:val="00B61031"/>
    <w:rsid w:val="00B61256"/>
    <w:rsid w:val="00B61CDC"/>
    <w:rsid w:val="00B622E8"/>
    <w:rsid w:val="00B62C6A"/>
    <w:rsid w:val="00B63571"/>
    <w:rsid w:val="00B6362C"/>
    <w:rsid w:val="00B64196"/>
    <w:rsid w:val="00B65AF4"/>
    <w:rsid w:val="00B66F57"/>
    <w:rsid w:val="00B67BA9"/>
    <w:rsid w:val="00B67D74"/>
    <w:rsid w:val="00B67D78"/>
    <w:rsid w:val="00B703B5"/>
    <w:rsid w:val="00B726C0"/>
    <w:rsid w:val="00B72A61"/>
    <w:rsid w:val="00B72BDE"/>
    <w:rsid w:val="00B7300E"/>
    <w:rsid w:val="00B737F9"/>
    <w:rsid w:val="00B73DAE"/>
    <w:rsid w:val="00B74B18"/>
    <w:rsid w:val="00B74CA9"/>
    <w:rsid w:val="00B75459"/>
    <w:rsid w:val="00B75C51"/>
    <w:rsid w:val="00B75FC0"/>
    <w:rsid w:val="00B765C8"/>
    <w:rsid w:val="00B7762A"/>
    <w:rsid w:val="00B808E6"/>
    <w:rsid w:val="00B80E93"/>
    <w:rsid w:val="00B811D1"/>
    <w:rsid w:val="00B812D8"/>
    <w:rsid w:val="00B81D81"/>
    <w:rsid w:val="00B825D4"/>
    <w:rsid w:val="00B82840"/>
    <w:rsid w:val="00B831AE"/>
    <w:rsid w:val="00B832E6"/>
    <w:rsid w:val="00B839BD"/>
    <w:rsid w:val="00B8423D"/>
    <w:rsid w:val="00B8497F"/>
    <w:rsid w:val="00B85660"/>
    <w:rsid w:val="00B86257"/>
    <w:rsid w:val="00B8675A"/>
    <w:rsid w:val="00B87010"/>
    <w:rsid w:val="00B90571"/>
    <w:rsid w:val="00B9073F"/>
    <w:rsid w:val="00B91A94"/>
    <w:rsid w:val="00B91E8E"/>
    <w:rsid w:val="00B92570"/>
    <w:rsid w:val="00B929AA"/>
    <w:rsid w:val="00B92A76"/>
    <w:rsid w:val="00B958DE"/>
    <w:rsid w:val="00B96161"/>
    <w:rsid w:val="00B976F9"/>
    <w:rsid w:val="00B97AFB"/>
    <w:rsid w:val="00B97D97"/>
    <w:rsid w:val="00B97E1F"/>
    <w:rsid w:val="00BA136B"/>
    <w:rsid w:val="00BA2A35"/>
    <w:rsid w:val="00BA4111"/>
    <w:rsid w:val="00BA4C27"/>
    <w:rsid w:val="00BA50C6"/>
    <w:rsid w:val="00BA5925"/>
    <w:rsid w:val="00BA6683"/>
    <w:rsid w:val="00BA68EA"/>
    <w:rsid w:val="00BA6E41"/>
    <w:rsid w:val="00BB0F27"/>
    <w:rsid w:val="00BB1A33"/>
    <w:rsid w:val="00BB1DA0"/>
    <w:rsid w:val="00BB3C10"/>
    <w:rsid w:val="00BC049F"/>
    <w:rsid w:val="00BC0708"/>
    <w:rsid w:val="00BC139F"/>
    <w:rsid w:val="00BC2079"/>
    <w:rsid w:val="00BC2CC6"/>
    <w:rsid w:val="00BC44E2"/>
    <w:rsid w:val="00BC50A6"/>
    <w:rsid w:val="00BC5C7F"/>
    <w:rsid w:val="00BC6DE2"/>
    <w:rsid w:val="00BC72CE"/>
    <w:rsid w:val="00BD0703"/>
    <w:rsid w:val="00BD0C15"/>
    <w:rsid w:val="00BD0CD3"/>
    <w:rsid w:val="00BD0E31"/>
    <w:rsid w:val="00BD11AF"/>
    <w:rsid w:val="00BD169D"/>
    <w:rsid w:val="00BD2CD4"/>
    <w:rsid w:val="00BD3589"/>
    <w:rsid w:val="00BD375A"/>
    <w:rsid w:val="00BD3DC0"/>
    <w:rsid w:val="00BD5B74"/>
    <w:rsid w:val="00BD72C9"/>
    <w:rsid w:val="00BD7B11"/>
    <w:rsid w:val="00BE1C20"/>
    <w:rsid w:val="00BE1E3E"/>
    <w:rsid w:val="00BE2B60"/>
    <w:rsid w:val="00BE6AC4"/>
    <w:rsid w:val="00BE6E07"/>
    <w:rsid w:val="00BE7D19"/>
    <w:rsid w:val="00BF06B4"/>
    <w:rsid w:val="00BF1D39"/>
    <w:rsid w:val="00BF3245"/>
    <w:rsid w:val="00BF39DC"/>
    <w:rsid w:val="00BF3E7C"/>
    <w:rsid w:val="00BF4107"/>
    <w:rsid w:val="00BF5222"/>
    <w:rsid w:val="00BF5290"/>
    <w:rsid w:val="00BF73A0"/>
    <w:rsid w:val="00BF7D94"/>
    <w:rsid w:val="00C00162"/>
    <w:rsid w:val="00C0442F"/>
    <w:rsid w:val="00C0470A"/>
    <w:rsid w:val="00C063B1"/>
    <w:rsid w:val="00C06D19"/>
    <w:rsid w:val="00C07A5C"/>
    <w:rsid w:val="00C1080D"/>
    <w:rsid w:val="00C10814"/>
    <w:rsid w:val="00C1091D"/>
    <w:rsid w:val="00C11515"/>
    <w:rsid w:val="00C116BD"/>
    <w:rsid w:val="00C11E0C"/>
    <w:rsid w:val="00C12330"/>
    <w:rsid w:val="00C129F3"/>
    <w:rsid w:val="00C13A0B"/>
    <w:rsid w:val="00C13F21"/>
    <w:rsid w:val="00C14909"/>
    <w:rsid w:val="00C15708"/>
    <w:rsid w:val="00C16CC2"/>
    <w:rsid w:val="00C1750B"/>
    <w:rsid w:val="00C1770A"/>
    <w:rsid w:val="00C17FBF"/>
    <w:rsid w:val="00C2294D"/>
    <w:rsid w:val="00C2351F"/>
    <w:rsid w:val="00C24A05"/>
    <w:rsid w:val="00C24AD9"/>
    <w:rsid w:val="00C254EB"/>
    <w:rsid w:val="00C25B8F"/>
    <w:rsid w:val="00C27BD1"/>
    <w:rsid w:val="00C30F01"/>
    <w:rsid w:val="00C31898"/>
    <w:rsid w:val="00C31D5C"/>
    <w:rsid w:val="00C32CD8"/>
    <w:rsid w:val="00C3345E"/>
    <w:rsid w:val="00C3409E"/>
    <w:rsid w:val="00C36177"/>
    <w:rsid w:val="00C36547"/>
    <w:rsid w:val="00C37B94"/>
    <w:rsid w:val="00C4028C"/>
    <w:rsid w:val="00C41911"/>
    <w:rsid w:val="00C41D90"/>
    <w:rsid w:val="00C4229D"/>
    <w:rsid w:val="00C42815"/>
    <w:rsid w:val="00C4373F"/>
    <w:rsid w:val="00C44380"/>
    <w:rsid w:val="00C44B5A"/>
    <w:rsid w:val="00C46557"/>
    <w:rsid w:val="00C4696D"/>
    <w:rsid w:val="00C47151"/>
    <w:rsid w:val="00C47CC8"/>
    <w:rsid w:val="00C5085C"/>
    <w:rsid w:val="00C51B72"/>
    <w:rsid w:val="00C5237B"/>
    <w:rsid w:val="00C53457"/>
    <w:rsid w:val="00C539D8"/>
    <w:rsid w:val="00C549EB"/>
    <w:rsid w:val="00C5543B"/>
    <w:rsid w:val="00C606DC"/>
    <w:rsid w:val="00C606F0"/>
    <w:rsid w:val="00C60999"/>
    <w:rsid w:val="00C616ED"/>
    <w:rsid w:val="00C62B67"/>
    <w:rsid w:val="00C65D5A"/>
    <w:rsid w:val="00C67B86"/>
    <w:rsid w:val="00C70549"/>
    <w:rsid w:val="00C710E2"/>
    <w:rsid w:val="00C714D2"/>
    <w:rsid w:val="00C72638"/>
    <w:rsid w:val="00C73BDC"/>
    <w:rsid w:val="00C743F0"/>
    <w:rsid w:val="00C7464A"/>
    <w:rsid w:val="00C74F7A"/>
    <w:rsid w:val="00C75403"/>
    <w:rsid w:val="00C75AF5"/>
    <w:rsid w:val="00C761B2"/>
    <w:rsid w:val="00C7743D"/>
    <w:rsid w:val="00C77B6D"/>
    <w:rsid w:val="00C80408"/>
    <w:rsid w:val="00C8186A"/>
    <w:rsid w:val="00C81D70"/>
    <w:rsid w:val="00C8507B"/>
    <w:rsid w:val="00C85193"/>
    <w:rsid w:val="00C85B92"/>
    <w:rsid w:val="00C87209"/>
    <w:rsid w:val="00C87C88"/>
    <w:rsid w:val="00C90117"/>
    <w:rsid w:val="00C90D69"/>
    <w:rsid w:val="00C94938"/>
    <w:rsid w:val="00C9570C"/>
    <w:rsid w:val="00C96176"/>
    <w:rsid w:val="00C9651B"/>
    <w:rsid w:val="00C97864"/>
    <w:rsid w:val="00CA1513"/>
    <w:rsid w:val="00CA2354"/>
    <w:rsid w:val="00CA28E0"/>
    <w:rsid w:val="00CA28FC"/>
    <w:rsid w:val="00CA38B6"/>
    <w:rsid w:val="00CA3976"/>
    <w:rsid w:val="00CA3C51"/>
    <w:rsid w:val="00CA4A16"/>
    <w:rsid w:val="00CA4C95"/>
    <w:rsid w:val="00CA4D8D"/>
    <w:rsid w:val="00CA547A"/>
    <w:rsid w:val="00CA5FE4"/>
    <w:rsid w:val="00CA6994"/>
    <w:rsid w:val="00CA7847"/>
    <w:rsid w:val="00CB005F"/>
    <w:rsid w:val="00CB018D"/>
    <w:rsid w:val="00CB0B73"/>
    <w:rsid w:val="00CB0F4E"/>
    <w:rsid w:val="00CB27F9"/>
    <w:rsid w:val="00CB2D2D"/>
    <w:rsid w:val="00CB339C"/>
    <w:rsid w:val="00CB3BA2"/>
    <w:rsid w:val="00CB46E8"/>
    <w:rsid w:val="00CB4959"/>
    <w:rsid w:val="00CB5739"/>
    <w:rsid w:val="00CB5E05"/>
    <w:rsid w:val="00CB64C1"/>
    <w:rsid w:val="00CB6C2F"/>
    <w:rsid w:val="00CB74E5"/>
    <w:rsid w:val="00CB7FEB"/>
    <w:rsid w:val="00CC09CE"/>
    <w:rsid w:val="00CC0CBF"/>
    <w:rsid w:val="00CC0CC7"/>
    <w:rsid w:val="00CC1202"/>
    <w:rsid w:val="00CC277E"/>
    <w:rsid w:val="00CC2CFC"/>
    <w:rsid w:val="00CC30AE"/>
    <w:rsid w:val="00CC3F7D"/>
    <w:rsid w:val="00CC41B4"/>
    <w:rsid w:val="00CC47AC"/>
    <w:rsid w:val="00CC546C"/>
    <w:rsid w:val="00CC6A23"/>
    <w:rsid w:val="00CC793A"/>
    <w:rsid w:val="00CD0226"/>
    <w:rsid w:val="00CD1046"/>
    <w:rsid w:val="00CD14E6"/>
    <w:rsid w:val="00CD1F43"/>
    <w:rsid w:val="00CD21E7"/>
    <w:rsid w:val="00CD5100"/>
    <w:rsid w:val="00CD55B1"/>
    <w:rsid w:val="00CD643E"/>
    <w:rsid w:val="00CD6514"/>
    <w:rsid w:val="00CD6B0C"/>
    <w:rsid w:val="00CD6C04"/>
    <w:rsid w:val="00CE0194"/>
    <w:rsid w:val="00CE04B3"/>
    <w:rsid w:val="00CE0F24"/>
    <w:rsid w:val="00CE1020"/>
    <w:rsid w:val="00CE1AD2"/>
    <w:rsid w:val="00CE2F09"/>
    <w:rsid w:val="00CE3427"/>
    <w:rsid w:val="00CE3E2E"/>
    <w:rsid w:val="00CE3F8D"/>
    <w:rsid w:val="00CE44CE"/>
    <w:rsid w:val="00CE4724"/>
    <w:rsid w:val="00CE4DB5"/>
    <w:rsid w:val="00CE5086"/>
    <w:rsid w:val="00CE5D88"/>
    <w:rsid w:val="00CE66D9"/>
    <w:rsid w:val="00CE66FC"/>
    <w:rsid w:val="00CE686B"/>
    <w:rsid w:val="00CF2B5B"/>
    <w:rsid w:val="00CF34AD"/>
    <w:rsid w:val="00CF4F14"/>
    <w:rsid w:val="00CF5DF3"/>
    <w:rsid w:val="00CF74DB"/>
    <w:rsid w:val="00D016F7"/>
    <w:rsid w:val="00D01E1C"/>
    <w:rsid w:val="00D0495C"/>
    <w:rsid w:val="00D04D5D"/>
    <w:rsid w:val="00D066FF"/>
    <w:rsid w:val="00D1045C"/>
    <w:rsid w:val="00D10989"/>
    <w:rsid w:val="00D11707"/>
    <w:rsid w:val="00D11F33"/>
    <w:rsid w:val="00D1207E"/>
    <w:rsid w:val="00D13773"/>
    <w:rsid w:val="00D1431B"/>
    <w:rsid w:val="00D1481B"/>
    <w:rsid w:val="00D14992"/>
    <w:rsid w:val="00D14B6E"/>
    <w:rsid w:val="00D153AD"/>
    <w:rsid w:val="00D165AE"/>
    <w:rsid w:val="00D168E7"/>
    <w:rsid w:val="00D16A03"/>
    <w:rsid w:val="00D179F7"/>
    <w:rsid w:val="00D20319"/>
    <w:rsid w:val="00D21103"/>
    <w:rsid w:val="00D21FB0"/>
    <w:rsid w:val="00D221ED"/>
    <w:rsid w:val="00D22282"/>
    <w:rsid w:val="00D22BB3"/>
    <w:rsid w:val="00D231A0"/>
    <w:rsid w:val="00D2338B"/>
    <w:rsid w:val="00D23B9E"/>
    <w:rsid w:val="00D251C7"/>
    <w:rsid w:val="00D25892"/>
    <w:rsid w:val="00D25D56"/>
    <w:rsid w:val="00D26071"/>
    <w:rsid w:val="00D260D6"/>
    <w:rsid w:val="00D264EC"/>
    <w:rsid w:val="00D265D1"/>
    <w:rsid w:val="00D274FC"/>
    <w:rsid w:val="00D276DB"/>
    <w:rsid w:val="00D27AE5"/>
    <w:rsid w:val="00D30D1D"/>
    <w:rsid w:val="00D3146A"/>
    <w:rsid w:val="00D3180D"/>
    <w:rsid w:val="00D31BB1"/>
    <w:rsid w:val="00D31C99"/>
    <w:rsid w:val="00D327D8"/>
    <w:rsid w:val="00D3322A"/>
    <w:rsid w:val="00D33A52"/>
    <w:rsid w:val="00D3406E"/>
    <w:rsid w:val="00D359C1"/>
    <w:rsid w:val="00D35F0E"/>
    <w:rsid w:val="00D37814"/>
    <w:rsid w:val="00D378C3"/>
    <w:rsid w:val="00D40BEB"/>
    <w:rsid w:val="00D40DCC"/>
    <w:rsid w:val="00D41EB5"/>
    <w:rsid w:val="00D427BE"/>
    <w:rsid w:val="00D445C7"/>
    <w:rsid w:val="00D452DE"/>
    <w:rsid w:val="00D452DF"/>
    <w:rsid w:val="00D4596C"/>
    <w:rsid w:val="00D46043"/>
    <w:rsid w:val="00D463C8"/>
    <w:rsid w:val="00D473A1"/>
    <w:rsid w:val="00D47D91"/>
    <w:rsid w:val="00D47F57"/>
    <w:rsid w:val="00D5085D"/>
    <w:rsid w:val="00D50CBA"/>
    <w:rsid w:val="00D510CC"/>
    <w:rsid w:val="00D521A9"/>
    <w:rsid w:val="00D52E66"/>
    <w:rsid w:val="00D530E2"/>
    <w:rsid w:val="00D542F9"/>
    <w:rsid w:val="00D5486B"/>
    <w:rsid w:val="00D54C45"/>
    <w:rsid w:val="00D55169"/>
    <w:rsid w:val="00D552BD"/>
    <w:rsid w:val="00D558B7"/>
    <w:rsid w:val="00D55A3F"/>
    <w:rsid w:val="00D57521"/>
    <w:rsid w:val="00D57677"/>
    <w:rsid w:val="00D57ABB"/>
    <w:rsid w:val="00D60F58"/>
    <w:rsid w:val="00D614A0"/>
    <w:rsid w:val="00D619B3"/>
    <w:rsid w:val="00D61FDF"/>
    <w:rsid w:val="00D63EA1"/>
    <w:rsid w:val="00D643B6"/>
    <w:rsid w:val="00D64960"/>
    <w:rsid w:val="00D65241"/>
    <w:rsid w:val="00D653B4"/>
    <w:rsid w:val="00D65ADC"/>
    <w:rsid w:val="00D65EA4"/>
    <w:rsid w:val="00D661AE"/>
    <w:rsid w:val="00D6623E"/>
    <w:rsid w:val="00D66D53"/>
    <w:rsid w:val="00D66E29"/>
    <w:rsid w:val="00D67C82"/>
    <w:rsid w:val="00D70227"/>
    <w:rsid w:val="00D702DA"/>
    <w:rsid w:val="00D7297F"/>
    <w:rsid w:val="00D73FC3"/>
    <w:rsid w:val="00D74D94"/>
    <w:rsid w:val="00D75056"/>
    <w:rsid w:val="00D758D0"/>
    <w:rsid w:val="00D75D2F"/>
    <w:rsid w:val="00D761B3"/>
    <w:rsid w:val="00D76230"/>
    <w:rsid w:val="00D765BA"/>
    <w:rsid w:val="00D7739D"/>
    <w:rsid w:val="00D80003"/>
    <w:rsid w:val="00D803E0"/>
    <w:rsid w:val="00D813C7"/>
    <w:rsid w:val="00D81B72"/>
    <w:rsid w:val="00D81C15"/>
    <w:rsid w:val="00D81E0D"/>
    <w:rsid w:val="00D8263B"/>
    <w:rsid w:val="00D83D63"/>
    <w:rsid w:val="00D83DC7"/>
    <w:rsid w:val="00D843D0"/>
    <w:rsid w:val="00D845EF"/>
    <w:rsid w:val="00D84A7C"/>
    <w:rsid w:val="00D85295"/>
    <w:rsid w:val="00D85CE5"/>
    <w:rsid w:val="00D87704"/>
    <w:rsid w:val="00D90BAC"/>
    <w:rsid w:val="00D912A8"/>
    <w:rsid w:val="00D918D9"/>
    <w:rsid w:val="00D91D5C"/>
    <w:rsid w:val="00D92F0F"/>
    <w:rsid w:val="00D92F47"/>
    <w:rsid w:val="00D92F8A"/>
    <w:rsid w:val="00D935ED"/>
    <w:rsid w:val="00D936F9"/>
    <w:rsid w:val="00D94245"/>
    <w:rsid w:val="00D9563E"/>
    <w:rsid w:val="00D95C0E"/>
    <w:rsid w:val="00D95DBE"/>
    <w:rsid w:val="00DA0112"/>
    <w:rsid w:val="00DA0696"/>
    <w:rsid w:val="00DA21EE"/>
    <w:rsid w:val="00DA2323"/>
    <w:rsid w:val="00DA34CF"/>
    <w:rsid w:val="00DA3B4C"/>
    <w:rsid w:val="00DA4202"/>
    <w:rsid w:val="00DA5B20"/>
    <w:rsid w:val="00DA5D1D"/>
    <w:rsid w:val="00DA69FF"/>
    <w:rsid w:val="00DA6A31"/>
    <w:rsid w:val="00DA6A93"/>
    <w:rsid w:val="00DA77C1"/>
    <w:rsid w:val="00DB0920"/>
    <w:rsid w:val="00DB10C2"/>
    <w:rsid w:val="00DB1551"/>
    <w:rsid w:val="00DB1DEB"/>
    <w:rsid w:val="00DB2D7F"/>
    <w:rsid w:val="00DB31C4"/>
    <w:rsid w:val="00DB3954"/>
    <w:rsid w:val="00DB4172"/>
    <w:rsid w:val="00DB453F"/>
    <w:rsid w:val="00DB60D1"/>
    <w:rsid w:val="00DB6481"/>
    <w:rsid w:val="00DB6AE7"/>
    <w:rsid w:val="00DB73E5"/>
    <w:rsid w:val="00DB7B90"/>
    <w:rsid w:val="00DC141B"/>
    <w:rsid w:val="00DC151C"/>
    <w:rsid w:val="00DC15B3"/>
    <w:rsid w:val="00DC2537"/>
    <w:rsid w:val="00DC340C"/>
    <w:rsid w:val="00DC35B3"/>
    <w:rsid w:val="00DC414C"/>
    <w:rsid w:val="00DC524C"/>
    <w:rsid w:val="00DC5A7A"/>
    <w:rsid w:val="00DC759F"/>
    <w:rsid w:val="00DD011E"/>
    <w:rsid w:val="00DD09C8"/>
    <w:rsid w:val="00DD1CEE"/>
    <w:rsid w:val="00DD1FF6"/>
    <w:rsid w:val="00DD30CF"/>
    <w:rsid w:val="00DD5A59"/>
    <w:rsid w:val="00DD5E2E"/>
    <w:rsid w:val="00DD7482"/>
    <w:rsid w:val="00DD7E60"/>
    <w:rsid w:val="00DE2518"/>
    <w:rsid w:val="00DE29EA"/>
    <w:rsid w:val="00DE2FD2"/>
    <w:rsid w:val="00DE36CE"/>
    <w:rsid w:val="00DE3CA4"/>
    <w:rsid w:val="00DE42BE"/>
    <w:rsid w:val="00DE518D"/>
    <w:rsid w:val="00DE556C"/>
    <w:rsid w:val="00DE570E"/>
    <w:rsid w:val="00DE642A"/>
    <w:rsid w:val="00DE6BEC"/>
    <w:rsid w:val="00DE6EB4"/>
    <w:rsid w:val="00DE6EF1"/>
    <w:rsid w:val="00DF0B7D"/>
    <w:rsid w:val="00DF21B0"/>
    <w:rsid w:val="00DF3B2E"/>
    <w:rsid w:val="00DF47B9"/>
    <w:rsid w:val="00DF6EDA"/>
    <w:rsid w:val="00DF71B5"/>
    <w:rsid w:val="00E00131"/>
    <w:rsid w:val="00E004B0"/>
    <w:rsid w:val="00E0185A"/>
    <w:rsid w:val="00E01BC7"/>
    <w:rsid w:val="00E0237E"/>
    <w:rsid w:val="00E0240A"/>
    <w:rsid w:val="00E029BA"/>
    <w:rsid w:val="00E03CC1"/>
    <w:rsid w:val="00E04019"/>
    <w:rsid w:val="00E05FC8"/>
    <w:rsid w:val="00E06364"/>
    <w:rsid w:val="00E0700C"/>
    <w:rsid w:val="00E10192"/>
    <w:rsid w:val="00E11252"/>
    <w:rsid w:val="00E1167E"/>
    <w:rsid w:val="00E12FD2"/>
    <w:rsid w:val="00E135F4"/>
    <w:rsid w:val="00E136D3"/>
    <w:rsid w:val="00E13AAB"/>
    <w:rsid w:val="00E14191"/>
    <w:rsid w:val="00E16290"/>
    <w:rsid w:val="00E16777"/>
    <w:rsid w:val="00E168F9"/>
    <w:rsid w:val="00E16F01"/>
    <w:rsid w:val="00E173DC"/>
    <w:rsid w:val="00E20FF7"/>
    <w:rsid w:val="00E218BE"/>
    <w:rsid w:val="00E22EEF"/>
    <w:rsid w:val="00E24B31"/>
    <w:rsid w:val="00E30304"/>
    <w:rsid w:val="00E325FC"/>
    <w:rsid w:val="00E33070"/>
    <w:rsid w:val="00E34367"/>
    <w:rsid w:val="00E345CA"/>
    <w:rsid w:val="00E34B20"/>
    <w:rsid w:val="00E35608"/>
    <w:rsid w:val="00E358AD"/>
    <w:rsid w:val="00E37829"/>
    <w:rsid w:val="00E37BA2"/>
    <w:rsid w:val="00E40F81"/>
    <w:rsid w:val="00E423CA"/>
    <w:rsid w:val="00E42B0F"/>
    <w:rsid w:val="00E45878"/>
    <w:rsid w:val="00E45E4A"/>
    <w:rsid w:val="00E464A6"/>
    <w:rsid w:val="00E47B01"/>
    <w:rsid w:val="00E47E8B"/>
    <w:rsid w:val="00E50437"/>
    <w:rsid w:val="00E504FC"/>
    <w:rsid w:val="00E50763"/>
    <w:rsid w:val="00E51366"/>
    <w:rsid w:val="00E51782"/>
    <w:rsid w:val="00E51F00"/>
    <w:rsid w:val="00E5203E"/>
    <w:rsid w:val="00E52A4D"/>
    <w:rsid w:val="00E53334"/>
    <w:rsid w:val="00E54AA3"/>
    <w:rsid w:val="00E54CA5"/>
    <w:rsid w:val="00E54D27"/>
    <w:rsid w:val="00E5588E"/>
    <w:rsid w:val="00E558C4"/>
    <w:rsid w:val="00E55FEA"/>
    <w:rsid w:val="00E5767B"/>
    <w:rsid w:val="00E57A9D"/>
    <w:rsid w:val="00E607E9"/>
    <w:rsid w:val="00E609A9"/>
    <w:rsid w:val="00E61C71"/>
    <w:rsid w:val="00E627D3"/>
    <w:rsid w:val="00E6290F"/>
    <w:rsid w:val="00E63046"/>
    <w:rsid w:val="00E63A23"/>
    <w:rsid w:val="00E63A5C"/>
    <w:rsid w:val="00E6435F"/>
    <w:rsid w:val="00E6519E"/>
    <w:rsid w:val="00E653A0"/>
    <w:rsid w:val="00E65D03"/>
    <w:rsid w:val="00E674C2"/>
    <w:rsid w:val="00E70070"/>
    <w:rsid w:val="00E700AF"/>
    <w:rsid w:val="00E71A5C"/>
    <w:rsid w:val="00E71F26"/>
    <w:rsid w:val="00E72C62"/>
    <w:rsid w:val="00E74E00"/>
    <w:rsid w:val="00E7574C"/>
    <w:rsid w:val="00E75959"/>
    <w:rsid w:val="00E75B96"/>
    <w:rsid w:val="00E81530"/>
    <w:rsid w:val="00E821EB"/>
    <w:rsid w:val="00E827EB"/>
    <w:rsid w:val="00E82FA2"/>
    <w:rsid w:val="00E8452B"/>
    <w:rsid w:val="00E848EB"/>
    <w:rsid w:val="00E84A51"/>
    <w:rsid w:val="00E85240"/>
    <w:rsid w:val="00E856AD"/>
    <w:rsid w:val="00E8612C"/>
    <w:rsid w:val="00E90222"/>
    <w:rsid w:val="00E907DF"/>
    <w:rsid w:val="00E90DA5"/>
    <w:rsid w:val="00E910F6"/>
    <w:rsid w:val="00E913C1"/>
    <w:rsid w:val="00E913D5"/>
    <w:rsid w:val="00E920C6"/>
    <w:rsid w:val="00E920D1"/>
    <w:rsid w:val="00E923D4"/>
    <w:rsid w:val="00E92703"/>
    <w:rsid w:val="00E93014"/>
    <w:rsid w:val="00E93AFE"/>
    <w:rsid w:val="00E93CDF"/>
    <w:rsid w:val="00E940FA"/>
    <w:rsid w:val="00E94E90"/>
    <w:rsid w:val="00E94EAE"/>
    <w:rsid w:val="00E950E1"/>
    <w:rsid w:val="00EA115F"/>
    <w:rsid w:val="00EA16AA"/>
    <w:rsid w:val="00EA28C0"/>
    <w:rsid w:val="00EA2F70"/>
    <w:rsid w:val="00EA3B18"/>
    <w:rsid w:val="00EA43CD"/>
    <w:rsid w:val="00EA4648"/>
    <w:rsid w:val="00EA53DA"/>
    <w:rsid w:val="00EA659C"/>
    <w:rsid w:val="00EB0303"/>
    <w:rsid w:val="00EB2082"/>
    <w:rsid w:val="00EB33F6"/>
    <w:rsid w:val="00EB53D7"/>
    <w:rsid w:val="00EB6038"/>
    <w:rsid w:val="00EB6C86"/>
    <w:rsid w:val="00EB711E"/>
    <w:rsid w:val="00EC0A00"/>
    <w:rsid w:val="00EC0F31"/>
    <w:rsid w:val="00EC2234"/>
    <w:rsid w:val="00EC29D0"/>
    <w:rsid w:val="00EC2E5C"/>
    <w:rsid w:val="00EC2F81"/>
    <w:rsid w:val="00EC37D6"/>
    <w:rsid w:val="00EC501B"/>
    <w:rsid w:val="00EC6D1F"/>
    <w:rsid w:val="00EC7649"/>
    <w:rsid w:val="00EC78BB"/>
    <w:rsid w:val="00ED0C85"/>
    <w:rsid w:val="00ED1C7F"/>
    <w:rsid w:val="00ED2E42"/>
    <w:rsid w:val="00ED38D0"/>
    <w:rsid w:val="00ED4392"/>
    <w:rsid w:val="00ED4BC7"/>
    <w:rsid w:val="00ED4D25"/>
    <w:rsid w:val="00ED572F"/>
    <w:rsid w:val="00ED688E"/>
    <w:rsid w:val="00ED7533"/>
    <w:rsid w:val="00ED779F"/>
    <w:rsid w:val="00ED7C73"/>
    <w:rsid w:val="00EE01CC"/>
    <w:rsid w:val="00EE01DF"/>
    <w:rsid w:val="00EE04E8"/>
    <w:rsid w:val="00EE0CAC"/>
    <w:rsid w:val="00EE3AD3"/>
    <w:rsid w:val="00EE51BF"/>
    <w:rsid w:val="00EE5833"/>
    <w:rsid w:val="00EE7DCA"/>
    <w:rsid w:val="00EF0ABC"/>
    <w:rsid w:val="00EF2FF4"/>
    <w:rsid w:val="00EF3491"/>
    <w:rsid w:val="00EF34C3"/>
    <w:rsid w:val="00EF52D0"/>
    <w:rsid w:val="00EF5B42"/>
    <w:rsid w:val="00EF6D4D"/>
    <w:rsid w:val="00EF7792"/>
    <w:rsid w:val="00F00488"/>
    <w:rsid w:val="00F00D5D"/>
    <w:rsid w:val="00F0153D"/>
    <w:rsid w:val="00F0224F"/>
    <w:rsid w:val="00F02305"/>
    <w:rsid w:val="00F02CF9"/>
    <w:rsid w:val="00F02F3F"/>
    <w:rsid w:val="00F03E75"/>
    <w:rsid w:val="00F0561E"/>
    <w:rsid w:val="00F06C01"/>
    <w:rsid w:val="00F07508"/>
    <w:rsid w:val="00F0793E"/>
    <w:rsid w:val="00F07F29"/>
    <w:rsid w:val="00F10033"/>
    <w:rsid w:val="00F102EA"/>
    <w:rsid w:val="00F10D00"/>
    <w:rsid w:val="00F10F7D"/>
    <w:rsid w:val="00F11463"/>
    <w:rsid w:val="00F116B8"/>
    <w:rsid w:val="00F12028"/>
    <w:rsid w:val="00F1239D"/>
    <w:rsid w:val="00F128AF"/>
    <w:rsid w:val="00F129F5"/>
    <w:rsid w:val="00F12E53"/>
    <w:rsid w:val="00F13D5E"/>
    <w:rsid w:val="00F13E2D"/>
    <w:rsid w:val="00F178CD"/>
    <w:rsid w:val="00F17DBD"/>
    <w:rsid w:val="00F20914"/>
    <w:rsid w:val="00F21980"/>
    <w:rsid w:val="00F250CE"/>
    <w:rsid w:val="00F26476"/>
    <w:rsid w:val="00F269CD"/>
    <w:rsid w:val="00F26EA8"/>
    <w:rsid w:val="00F27384"/>
    <w:rsid w:val="00F27427"/>
    <w:rsid w:val="00F27E61"/>
    <w:rsid w:val="00F306AE"/>
    <w:rsid w:val="00F31616"/>
    <w:rsid w:val="00F31B55"/>
    <w:rsid w:val="00F31DEB"/>
    <w:rsid w:val="00F3227C"/>
    <w:rsid w:val="00F326BD"/>
    <w:rsid w:val="00F32B31"/>
    <w:rsid w:val="00F32FAB"/>
    <w:rsid w:val="00F33EC3"/>
    <w:rsid w:val="00F36089"/>
    <w:rsid w:val="00F36197"/>
    <w:rsid w:val="00F3621E"/>
    <w:rsid w:val="00F36713"/>
    <w:rsid w:val="00F36ABB"/>
    <w:rsid w:val="00F37217"/>
    <w:rsid w:val="00F37D14"/>
    <w:rsid w:val="00F4117E"/>
    <w:rsid w:val="00F42C4D"/>
    <w:rsid w:val="00F4306E"/>
    <w:rsid w:val="00F434C0"/>
    <w:rsid w:val="00F44EB8"/>
    <w:rsid w:val="00F452AF"/>
    <w:rsid w:val="00F45FD3"/>
    <w:rsid w:val="00F46E69"/>
    <w:rsid w:val="00F47299"/>
    <w:rsid w:val="00F50208"/>
    <w:rsid w:val="00F5264E"/>
    <w:rsid w:val="00F527A8"/>
    <w:rsid w:val="00F54C68"/>
    <w:rsid w:val="00F55172"/>
    <w:rsid w:val="00F559DA"/>
    <w:rsid w:val="00F565E6"/>
    <w:rsid w:val="00F56719"/>
    <w:rsid w:val="00F569A7"/>
    <w:rsid w:val="00F569DD"/>
    <w:rsid w:val="00F56BDE"/>
    <w:rsid w:val="00F56C92"/>
    <w:rsid w:val="00F57B43"/>
    <w:rsid w:val="00F6082C"/>
    <w:rsid w:val="00F61921"/>
    <w:rsid w:val="00F62136"/>
    <w:rsid w:val="00F643E6"/>
    <w:rsid w:val="00F6500E"/>
    <w:rsid w:val="00F65519"/>
    <w:rsid w:val="00F65FF6"/>
    <w:rsid w:val="00F66081"/>
    <w:rsid w:val="00F66857"/>
    <w:rsid w:val="00F66D7D"/>
    <w:rsid w:val="00F71370"/>
    <w:rsid w:val="00F71419"/>
    <w:rsid w:val="00F7157A"/>
    <w:rsid w:val="00F717E2"/>
    <w:rsid w:val="00F721FE"/>
    <w:rsid w:val="00F729BA"/>
    <w:rsid w:val="00F73533"/>
    <w:rsid w:val="00F7393D"/>
    <w:rsid w:val="00F74507"/>
    <w:rsid w:val="00F7482B"/>
    <w:rsid w:val="00F74F55"/>
    <w:rsid w:val="00F75DFC"/>
    <w:rsid w:val="00F761B5"/>
    <w:rsid w:val="00F76782"/>
    <w:rsid w:val="00F7719E"/>
    <w:rsid w:val="00F77BF0"/>
    <w:rsid w:val="00F80292"/>
    <w:rsid w:val="00F802DD"/>
    <w:rsid w:val="00F82326"/>
    <w:rsid w:val="00F83C86"/>
    <w:rsid w:val="00F8409F"/>
    <w:rsid w:val="00F85253"/>
    <w:rsid w:val="00F85E17"/>
    <w:rsid w:val="00F865C8"/>
    <w:rsid w:val="00F865E6"/>
    <w:rsid w:val="00F8670B"/>
    <w:rsid w:val="00F86CF8"/>
    <w:rsid w:val="00F86F61"/>
    <w:rsid w:val="00F873F0"/>
    <w:rsid w:val="00F876F8"/>
    <w:rsid w:val="00F87AA0"/>
    <w:rsid w:val="00F90A72"/>
    <w:rsid w:val="00F9106A"/>
    <w:rsid w:val="00F92B7F"/>
    <w:rsid w:val="00F93260"/>
    <w:rsid w:val="00F959BB"/>
    <w:rsid w:val="00F9678C"/>
    <w:rsid w:val="00F97706"/>
    <w:rsid w:val="00FA055C"/>
    <w:rsid w:val="00FA100E"/>
    <w:rsid w:val="00FA15B8"/>
    <w:rsid w:val="00FA31D7"/>
    <w:rsid w:val="00FA466B"/>
    <w:rsid w:val="00FA4A96"/>
    <w:rsid w:val="00FA4DAD"/>
    <w:rsid w:val="00FA4FFC"/>
    <w:rsid w:val="00FA74F5"/>
    <w:rsid w:val="00FA7E11"/>
    <w:rsid w:val="00FB0EF2"/>
    <w:rsid w:val="00FB1814"/>
    <w:rsid w:val="00FB2271"/>
    <w:rsid w:val="00FB2C4C"/>
    <w:rsid w:val="00FB3918"/>
    <w:rsid w:val="00FB405C"/>
    <w:rsid w:val="00FB4410"/>
    <w:rsid w:val="00FB4D15"/>
    <w:rsid w:val="00FB4EF3"/>
    <w:rsid w:val="00FB5262"/>
    <w:rsid w:val="00FB5511"/>
    <w:rsid w:val="00FB5A68"/>
    <w:rsid w:val="00FB5F34"/>
    <w:rsid w:val="00FB63CD"/>
    <w:rsid w:val="00FB6CFB"/>
    <w:rsid w:val="00FB6EA2"/>
    <w:rsid w:val="00FB7CBF"/>
    <w:rsid w:val="00FC174F"/>
    <w:rsid w:val="00FC2F5D"/>
    <w:rsid w:val="00FC375B"/>
    <w:rsid w:val="00FC3BD7"/>
    <w:rsid w:val="00FC4201"/>
    <w:rsid w:val="00FC482C"/>
    <w:rsid w:val="00FC57C4"/>
    <w:rsid w:val="00FC6270"/>
    <w:rsid w:val="00FC672A"/>
    <w:rsid w:val="00FC7F00"/>
    <w:rsid w:val="00FD0170"/>
    <w:rsid w:val="00FD01E7"/>
    <w:rsid w:val="00FD0254"/>
    <w:rsid w:val="00FD1699"/>
    <w:rsid w:val="00FD181F"/>
    <w:rsid w:val="00FD1CEA"/>
    <w:rsid w:val="00FD217F"/>
    <w:rsid w:val="00FD3670"/>
    <w:rsid w:val="00FD3C15"/>
    <w:rsid w:val="00FD3E69"/>
    <w:rsid w:val="00FD5ABB"/>
    <w:rsid w:val="00FD6388"/>
    <w:rsid w:val="00FD7480"/>
    <w:rsid w:val="00FE09C6"/>
    <w:rsid w:val="00FE141B"/>
    <w:rsid w:val="00FE14A1"/>
    <w:rsid w:val="00FE1F12"/>
    <w:rsid w:val="00FE2A6A"/>
    <w:rsid w:val="00FE3485"/>
    <w:rsid w:val="00FE5810"/>
    <w:rsid w:val="00FE694B"/>
    <w:rsid w:val="00FF0043"/>
    <w:rsid w:val="00FF02D8"/>
    <w:rsid w:val="00FF040E"/>
    <w:rsid w:val="00FF05D6"/>
    <w:rsid w:val="00FF159D"/>
    <w:rsid w:val="00FF1F97"/>
    <w:rsid w:val="00FF207C"/>
    <w:rsid w:val="00FF3E5A"/>
    <w:rsid w:val="00FF4075"/>
    <w:rsid w:val="00FF46E2"/>
    <w:rsid w:val="00FF4770"/>
    <w:rsid w:val="00FF47E4"/>
    <w:rsid w:val="00FF4B3B"/>
    <w:rsid w:val="00FF5CAE"/>
    <w:rsid w:val="00FF6985"/>
    <w:rsid w:val="00FF6D9B"/>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56D1A3"/>
  <w15:chartTrackingRefBased/>
  <w15:docId w15:val="{0F5D8C23-B900-4D86-ACAD-EDEBAB4529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38F3"/>
    <w:pPr>
      <w:spacing w:after="220" w:line="240" w:lineRule="auto"/>
      <w:contextualSpacing/>
      <w:jc w:val="both"/>
    </w:pPr>
    <w:rPr>
      <w:rFonts w:ascii="Times New Roman" w:hAnsi="Times New Roman"/>
      <w:sz w:val="24"/>
    </w:rPr>
  </w:style>
  <w:style w:type="paragraph" w:styleId="Heading1">
    <w:name w:val="heading 1"/>
    <w:next w:val="Normal"/>
    <w:link w:val="Heading1Char"/>
    <w:uiPriority w:val="9"/>
    <w:qFormat/>
    <w:rsid w:val="00C31898"/>
    <w:pPr>
      <w:keepNext/>
      <w:keepLines/>
      <w:numPr>
        <w:numId w:val="1"/>
      </w:numPr>
      <w:spacing w:after="220" w:line="240" w:lineRule="auto"/>
      <w:outlineLvl w:val="0"/>
    </w:pPr>
    <w:rPr>
      <w:rFonts w:ascii="Times New Roman" w:eastAsiaTheme="majorEastAsia" w:hAnsi="Times New Roman" w:cstheme="majorBidi"/>
      <w:b/>
      <w:color w:val="2F5496" w:themeColor="accent1" w:themeShade="BF"/>
      <w:sz w:val="32"/>
      <w:szCs w:val="32"/>
    </w:rPr>
  </w:style>
  <w:style w:type="paragraph" w:styleId="Heading2">
    <w:name w:val="heading 2"/>
    <w:next w:val="Normal"/>
    <w:link w:val="Heading2Char"/>
    <w:uiPriority w:val="9"/>
    <w:unhideWhenUsed/>
    <w:qFormat/>
    <w:rsid w:val="00F00488"/>
    <w:pPr>
      <w:keepNext/>
      <w:keepLines/>
      <w:numPr>
        <w:ilvl w:val="1"/>
        <w:numId w:val="1"/>
      </w:numPr>
      <w:spacing w:before="240" w:after="0" w:line="240" w:lineRule="auto"/>
      <w:ind w:left="567" w:hanging="567"/>
      <w:jc w:val="both"/>
      <w:outlineLvl w:val="1"/>
    </w:pPr>
    <w:rPr>
      <w:rFonts w:ascii="Times New Roman" w:eastAsiaTheme="majorEastAsia" w:hAnsi="Times New Roman" w:cstheme="majorBidi"/>
      <w:b/>
      <w:color w:val="2F5496" w:themeColor="accent1" w:themeShade="BF"/>
      <w:sz w:val="28"/>
      <w:szCs w:val="26"/>
    </w:rPr>
  </w:style>
  <w:style w:type="paragraph" w:styleId="Heading3">
    <w:name w:val="heading 3"/>
    <w:next w:val="Normal"/>
    <w:link w:val="Heading3Char"/>
    <w:uiPriority w:val="9"/>
    <w:unhideWhenUsed/>
    <w:qFormat/>
    <w:rsid w:val="002A7506"/>
    <w:pPr>
      <w:keepNext/>
      <w:keepLines/>
      <w:numPr>
        <w:ilvl w:val="2"/>
        <w:numId w:val="1"/>
      </w:numPr>
      <w:spacing w:after="0" w:line="240" w:lineRule="auto"/>
      <w:contextualSpacing/>
      <w:outlineLvl w:val="2"/>
    </w:pPr>
    <w:rPr>
      <w:rFonts w:ascii="Times New Roman" w:eastAsiaTheme="majorEastAsia" w:hAnsi="Times New Roman" w:cstheme="majorBidi"/>
      <w:b/>
      <w:color w:val="4472C4" w:themeColor="accent1"/>
      <w:sz w:val="24"/>
      <w:szCs w:val="24"/>
    </w:rPr>
  </w:style>
  <w:style w:type="paragraph" w:styleId="Heading4">
    <w:name w:val="heading 4"/>
    <w:basedOn w:val="Normal"/>
    <w:next w:val="Normal"/>
    <w:link w:val="Heading4Char"/>
    <w:uiPriority w:val="9"/>
    <w:unhideWhenUsed/>
    <w:rsid w:val="00062900"/>
    <w:pPr>
      <w:keepNext/>
      <w:keepLines/>
      <w:numPr>
        <w:ilvl w:val="3"/>
        <w:numId w:val="1"/>
      </w:numPr>
      <w:spacing w:before="120" w:after="0"/>
      <w:ind w:left="851" w:hanging="851"/>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rsid w:val="00E85240"/>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E85240"/>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E85240"/>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E85240"/>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E85240"/>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B0F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next w:val="Normal"/>
    <w:link w:val="TitleChar"/>
    <w:uiPriority w:val="10"/>
    <w:qFormat/>
    <w:rsid w:val="00BB0F27"/>
    <w:pPr>
      <w:spacing w:after="0" w:line="240" w:lineRule="auto"/>
      <w:contextualSpacing/>
      <w:jc w:val="center"/>
    </w:pPr>
    <w:rPr>
      <w:rFonts w:ascii="Times New Roman" w:eastAsiaTheme="majorEastAsia" w:hAnsi="Times New Roman" w:cstheme="majorBidi"/>
      <w:b/>
      <w:spacing w:val="-10"/>
      <w:kern w:val="28"/>
      <w:sz w:val="28"/>
      <w:szCs w:val="56"/>
    </w:rPr>
  </w:style>
  <w:style w:type="character" w:customStyle="1" w:styleId="TitleChar">
    <w:name w:val="Title Char"/>
    <w:basedOn w:val="DefaultParagraphFont"/>
    <w:link w:val="Title"/>
    <w:uiPriority w:val="10"/>
    <w:rsid w:val="00BB0F27"/>
    <w:rPr>
      <w:rFonts w:ascii="Times New Roman" w:eastAsiaTheme="majorEastAsia" w:hAnsi="Times New Roman" w:cstheme="majorBidi"/>
      <w:b/>
      <w:spacing w:val="-10"/>
      <w:kern w:val="28"/>
      <w:sz w:val="28"/>
      <w:szCs w:val="56"/>
    </w:rPr>
  </w:style>
  <w:style w:type="paragraph" w:styleId="Header">
    <w:name w:val="header"/>
    <w:basedOn w:val="Normal"/>
    <w:link w:val="HeaderChar"/>
    <w:uiPriority w:val="99"/>
    <w:unhideWhenUsed/>
    <w:rsid w:val="00101E4D"/>
    <w:pPr>
      <w:tabs>
        <w:tab w:val="center" w:pos="4513"/>
        <w:tab w:val="right" w:pos="9026"/>
      </w:tabs>
      <w:spacing w:after="0"/>
    </w:pPr>
  </w:style>
  <w:style w:type="character" w:customStyle="1" w:styleId="HeaderChar">
    <w:name w:val="Header Char"/>
    <w:basedOn w:val="DefaultParagraphFont"/>
    <w:link w:val="Header"/>
    <w:uiPriority w:val="99"/>
    <w:rsid w:val="00101E4D"/>
    <w:rPr>
      <w:rFonts w:ascii="Times New Roman" w:hAnsi="Times New Roman"/>
      <w:sz w:val="24"/>
    </w:rPr>
  </w:style>
  <w:style w:type="paragraph" w:styleId="Footer">
    <w:name w:val="footer"/>
    <w:basedOn w:val="Normal"/>
    <w:link w:val="FooterChar"/>
    <w:uiPriority w:val="99"/>
    <w:unhideWhenUsed/>
    <w:rsid w:val="00714F32"/>
    <w:pPr>
      <w:tabs>
        <w:tab w:val="center" w:pos="4513"/>
        <w:tab w:val="right" w:pos="9026"/>
      </w:tabs>
      <w:spacing w:after="0"/>
    </w:pPr>
    <w:rPr>
      <w:sz w:val="20"/>
    </w:rPr>
  </w:style>
  <w:style w:type="character" w:customStyle="1" w:styleId="FooterChar">
    <w:name w:val="Footer Char"/>
    <w:basedOn w:val="DefaultParagraphFont"/>
    <w:link w:val="Footer"/>
    <w:uiPriority w:val="99"/>
    <w:rsid w:val="00714F32"/>
    <w:rPr>
      <w:rFonts w:ascii="Times New Roman" w:hAnsi="Times New Roman"/>
      <w:sz w:val="20"/>
    </w:rPr>
  </w:style>
  <w:style w:type="character" w:customStyle="1" w:styleId="Heading1Char">
    <w:name w:val="Heading 1 Char"/>
    <w:basedOn w:val="DefaultParagraphFont"/>
    <w:link w:val="Heading1"/>
    <w:uiPriority w:val="9"/>
    <w:rsid w:val="00C31898"/>
    <w:rPr>
      <w:rFonts w:ascii="Times New Roman" w:eastAsiaTheme="majorEastAsia" w:hAnsi="Times New Roman" w:cstheme="majorBidi"/>
      <w:b/>
      <w:color w:val="2F5496" w:themeColor="accent1" w:themeShade="BF"/>
      <w:sz w:val="32"/>
      <w:szCs w:val="32"/>
    </w:rPr>
  </w:style>
  <w:style w:type="paragraph" w:styleId="TOC1">
    <w:name w:val="toc 1"/>
    <w:basedOn w:val="Normal"/>
    <w:next w:val="Normal"/>
    <w:autoRedefine/>
    <w:uiPriority w:val="39"/>
    <w:unhideWhenUsed/>
    <w:rsid w:val="00225D86"/>
    <w:pPr>
      <w:spacing w:after="100"/>
    </w:pPr>
  </w:style>
  <w:style w:type="character" w:customStyle="1" w:styleId="Heading2Char">
    <w:name w:val="Heading 2 Char"/>
    <w:basedOn w:val="DefaultParagraphFont"/>
    <w:link w:val="Heading2"/>
    <w:uiPriority w:val="9"/>
    <w:rsid w:val="00F00488"/>
    <w:rPr>
      <w:rFonts w:ascii="Times New Roman" w:eastAsiaTheme="majorEastAsia" w:hAnsi="Times New Roman" w:cstheme="majorBidi"/>
      <w:b/>
      <w:color w:val="2F5496" w:themeColor="accent1" w:themeShade="BF"/>
      <w:sz w:val="28"/>
      <w:szCs w:val="26"/>
    </w:rPr>
  </w:style>
  <w:style w:type="paragraph" w:styleId="ListParagraph">
    <w:name w:val="List Paragraph"/>
    <w:basedOn w:val="Normal"/>
    <w:uiPriority w:val="34"/>
    <w:rsid w:val="00697929"/>
    <w:pPr>
      <w:ind w:left="720"/>
    </w:pPr>
  </w:style>
  <w:style w:type="paragraph" w:styleId="BodyText">
    <w:name w:val="Body Text"/>
    <w:basedOn w:val="Normal"/>
    <w:link w:val="BodyTextChar"/>
    <w:uiPriority w:val="99"/>
    <w:qFormat/>
    <w:rsid w:val="00062900"/>
    <w:pPr>
      <w:spacing w:before="120" w:after="120"/>
      <w:contextualSpacing w:val="0"/>
    </w:pPr>
    <w:rPr>
      <w:rFonts w:eastAsia="Times New Roman" w:cs="Times New Roman"/>
      <w:szCs w:val="20"/>
      <w:lang w:eastAsia="en-GB"/>
    </w:rPr>
  </w:style>
  <w:style w:type="character" w:customStyle="1" w:styleId="BodyTextChar">
    <w:name w:val="Body Text Char"/>
    <w:basedOn w:val="DefaultParagraphFont"/>
    <w:link w:val="BodyText"/>
    <w:uiPriority w:val="99"/>
    <w:rsid w:val="00062900"/>
    <w:rPr>
      <w:rFonts w:ascii="Times New Roman" w:eastAsia="Times New Roman" w:hAnsi="Times New Roman" w:cs="Times New Roman"/>
      <w:sz w:val="24"/>
      <w:szCs w:val="20"/>
      <w:lang w:eastAsia="en-GB"/>
    </w:rPr>
  </w:style>
  <w:style w:type="paragraph" w:styleId="TOC2">
    <w:name w:val="toc 2"/>
    <w:basedOn w:val="Normal"/>
    <w:next w:val="Normal"/>
    <w:autoRedefine/>
    <w:uiPriority w:val="39"/>
    <w:unhideWhenUsed/>
    <w:rsid w:val="00B61CDC"/>
    <w:pPr>
      <w:spacing w:after="100"/>
      <w:ind w:left="240"/>
    </w:pPr>
  </w:style>
  <w:style w:type="paragraph" w:styleId="NoSpacing">
    <w:name w:val="No Spacing"/>
    <w:uiPriority w:val="1"/>
    <w:rsid w:val="00D31C99"/>
    <w:pPr>
      <w:spacing w:after="0" w:line="240" w:lineRule="auto"/>
      <w:contextualSpacing/>
      <w:jc w:val="both"/>
    </w:pPr>
    <w:rPr>
      <w:rFonts w:ascii="Times New Roman" w:hAnsi="Times New Roman"/>
      <w:sz w:val="24"/>
    </w:rPr>
  </w:style>
  <w:style w:type="character" w:styleId="CommentReference">
    <w:name w:val="annotation reference"/>
    <w:basedOn w:val="DefaultParagraphFont"/>
    <w:uiPriority w:val="99"/>
    <w:unhideWhenUsed/>
    <w:rsid w:val="00D31C99"/>
    <w:rPr>
      <w:sz w:val="16"/>
      <w:szCs w:val="16"/>
    </w:rPr>
  </w:style>
  <w:style w:type="paragraph" w:styleId="CommentText">
    <w:name w:val="annotation text"/>
    <w:basedOn w:val="Normal"/>
    <w:link w:val="CommentTextChar"/>
    <w:uiPriority w:val="99"/>
    <w:unhideWhenUsed/>
    <w:rsid w:val="00D31C99"/>
    <w:rPr>
      <w:sz w:val="20"/>
      <w:szCs w:val="20"/>
    </w:rPr>
  </w:style>
  <w:style w:type="character" w:customStyle="1" w:styleId="CommentTextChar">
    <w:name w:val="Comment Text Char"/>
    <w:basedOn w:val="DefaultParagraphFont"/>
    <w:link w:val="CommentText"/>
    <w:uiPriority w:val="99"/>
    <w:rsid w:val="00D31C99"/>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D31C99"/>
    <w:rPr>
      <w:b/>
      <w:bCs/>
    </w:rPr>
  </w:style>
  <w:style w:type="character" w:customStyle="1" w:styleId="CommentSubjectChar">
    <w:name w:val="Comment Subject Char"/>
    <w:basedOn w:val="CommentTextChar"/>
    <w:link w:val="CommentSubject"/>
    <w:uiPriority w:val="99"/>
    <w:semiHidden/>
    <w:rsid w:val="00D31C99"/>
    <w:rPr>
      <w:rFonts w:ascii="Times New Roman" w:hAnsi="Times New Roman"/>
      <w:b/>
      <w:bCs/>
      <w:sz w:val="20"/>
      <w:szCs w:val="20"/>
    </w:rPr>
  </w:style>
  <w:style w:type="paragraph" w:styleId="BalloonText">
    <w:name w:val="Balloon Text"/>
    <w:basedOn w:val="Normal"/>
    <w:link w:val="BalloonTextChar"/>
    <w:uiPriority w:val="99"/>
    <w:semiHidden/>
    <w:unhideWhenUsed/>
    <w:rsid w:val="00D31C99"/>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31C99"/>
    <w:rPr>
      <w:rFonts w:ascii="Segoe UI" w:hAnsi="Segoe UI" w:cs="Segoe UI"/>
      <w:sz w:val="18"/>
      <w:szCs w:val="18"/>
    </w:rPr>
  </w:style>
  <w:style w:type="character" w:customStyle="1" w:styleId="Heading3Char">
    <w:name w:val="Heading 3 Char"/>
    <w:basedOn w:val="DefaultParagraphFont"/>
    <w:link w:val="Heading3"/>
    <w:uiPriority w:val="9"/>
    <w:rsid w:val="002A7506"/>
    <w:rPr>
      <w:rFonts w:ascii="Times New Roman" w:eastAsiaTheme="majorEastAsia" w:hAnsi="Times New Roman" w:cstheme="majorBidi"/>
      <w:b/>
      <w:color w:val="4472C4" w:themeColor="accent1"/>
      <w:sz w:val="24"/>
      <w:szCs w:val="24"/>
    </w:rPr>
  </w:style>
  <w:style w:type="character" w:customStyle="1" w:styleId="Heading4Char">
    <w:name w:val="Heading 4 Char"/>
    <w:basedOn w:val="DefaultParagraphFont"/>
    <w:link w:val="Heading4"/>
    <w:uiPriority w:val="9"/>
    <w:rsid w:val="00062900"/>
    <w:rPr>
      <w:rFonts w:ascii="Times New Roman" w:eastAsiaTheme="majorEastAsia" w:hAnsi="Times New Roman" w:cstheme="majorBidi"/>
      <w:i/>
      <w:iCs/>
      <w:color w:val="2F5496" w:themeColor="accent1" w:themeShade="BF"/>
      <w:sz w:val="24"/>
    </w:rPr>
  </w:style>
  <w:style w:type="character" w:customStyle="1" w:styleId="Heading5Char">
    <w:name w:val="Heading 5 Char"/>
    <w:basedOn w:val="DefaultParagraphFont"/>
    <w:link w:val="Heading5"/>
    <w:uiPriority w:val="9"/>
    <w:semiHidden/>
    <w:rsid w:val="00E85240"/>
    <w:rPr>
      <w:rFonts w:asciiTheme="majorHAnsi" w:eastAsiaTheme="majorEastAsia" w:hAnsiTheme="majorHAnsi" w:cstheme="majorBidi"/>
      <w:color w:val="2F5496" w:themeColor="accent1" w:themeShade="BF"/>
      <w:sz w:val="24"/>
    </w:rPr>
  </w:style>
  <w:style w:type="character" w:customStyle="1" w:styleId="Heading6Char">
    <w:name w:val="Heading 6 Char"/>
    <w:basedOn w:val="DefaultParagraphFont"/>
    <w:link w:val="Heading6"/>
    <w:uiPriority w:val="9"/>
    <w:semiHidden/>
    <w:rsid w:val="00E85240"/>
    <w:rPr>
      <w:rFonts w:asciiTheme="majorHAnsi" w:eastAsiaTheme="majorEastAsia" w:hAnsiTheme="majorHAnsi" w:cstheme="majorBidi"/>
      <w:color w:val="1F3763" w:themeColor="accent1" w:themeShade="7F"/>
      <w:sz w:val="24"/>
    </w:rPr>
  </w:style>
  <w:style w:type="character" w:customStyle="1" w:styleId="Heading7Char">
    <w:name w:val="Heading 7 Char"/>
    <w:basedOn w:val="DefaultParagraphFont"/>
    <w:link w:val="Heading7"/>
    <w:uiPriority w:val="9"/>
    <w:semiHidden/>
    <w:rsid w:val="00E85240"/>
    <w:rPr>
      <w:rFonts w:asciiTheme="majorHAnsi" w:eastAsiaTheme="majorEastAsia" w:hAnsiTheme="majorHAnsi" w:cstheme="majorBidi"/>
      <w:i/>
      <w:iCs/>
      <w:color w:val="1F3763" w:themeColor="accent1" w:themeShade="7F"/>
      <w:sz w:val="24"/>
    </w:rPr>
  </w:style>
  <w:style w:type="character" w:customStyle="1" w:styleId="Heading8Char">
    <w:name w:val="Heading 8 Char"/>
    <w:basedOn w:val="DefaultParagraphFont"/>
    <w:link w:val="Heading8"/>
    <w:uiPriority w:val="9"/>
    <w:semiHidden/>
    <w:rsid w:val="00E8524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E85240"/>
    <w:rPr>
      <w:rFonts w:asciiTheme="majorHAnsi" w:eastAsiaTheme="majorEastAsia" w:hAnsiTheme="majorHAnsi" w:cstheme="majorBidi"/>
      <w:i/>
      <w:iCs/>
      <w:color w:val="272727" w:themeColor="text1" w:themeTint="D8"/>
      <w:sz w:val="21"/>
      <w:szCs w:val="21"/>
    </w:rPr>
  </w:style>
  <w:style w:type="paragraph" w:customStyle="1" w:styleId="Default">
    <w:name w:val="Default"/>
    <w:rsid w:val="006F088E"/>
    <w:pPr>
      <w:autoSpaceDE w:val="0"/>
      <w:autoSpaceDN w:val="0"/>
      <w:adjustRightInd w:val="0"/>
      <w:spacing w:after="0" w:line="240" w:lineRule="auto"/>
    </w:pPr>
    <w:rPr>
      <w:rFonts w:ascii="Calibri" w:hAnsi="Calibri" w:cs="Calibri"/>
      <w:color w:val="000000"/>
      <w:sz w:val="24"/>
      <w:szCs w:val="24"/>
    </w:rPr>
  </w:style>
  <w:style w:type="paragraph" w:styleId="TOC3">
    <w:name w:val="toc 3"/>
    <w:basedOn w:val="Normal"/>
    <w:next w:val="Normal"/>
    <w:autoRedefine/>
    <w:uiPriority w:val="39"/>
    <w:unhideWhenUsed/>
    <w:rsid w:val="00D26071"/>
    <w:pPr>
      <w:spacing w:after="100"/>
      <w:ind w:left="480"/>
    </w:pPr>
  </w:style>
  <w:style w:type="paragraph" w:customStyle="1" w:styleId="figurecaptions">
    <w:name w:val="figure captions"/>
    <w:qFormat/>
    <w:rsid w:val="0022614E"/>
    <w:pPr>
      <w:spacing w:after="240" w:line="240" w:lineRule="auto"/>
      <w:contextualSpacing/>
      <w:jc w:val="center"/>
    </w:pPr>
    <w:rPr>
      <w:rFonts w:ascii="Times New Roman" w:hAnsi="Times New Roman"/>
      <w:i/>
    </w:rPr>
  </w:style>
  <w:style w:type="paragraph" w:customStyle="1" w:styleId="Tablecaption">
    <w:name w:val="Table caption"/>
    <w:qFormat/>
    <w:rsid w:val="003011D8"/>
    <w:pPr>
      <w:spacing w:before="220" w:after="120" w:line="240" w:lineRule="auto"/>
      <w:contextualSpacing/>
      <w:jc w:val="center"/>
    </w:pPr>
    <w:rPr>
      <w:rFonts w:ascii="Times New Roman" w:hAnsi="Times New Roman"/>
      <w:iCs/>
      <w:szCs w:val="20"/>
    </w:rPr>
  </w:style>
  <w:style w:type="paragraph" w:styleId="Revision">
    <w:name w:val="Revision"/>
    <w:hidden/>
    <w:uiPriority w:val="99"/>
    <w:semiHidden/>
    <w:rsid w:val="00FF3E5A"/>
    <w:pPr>
      <w:spacing w:after="0" w:line="240" w:lineRule="auto"/>
    </w:pPr>
    <w:rPr>
      <w:rFonts w:ascii="Times New Roman" w:hAnsi="Times New Roman"/>
      <w:sz w:val="24"/>
    </w:rPr>
  </w:style>
  <w:style w:type="table" w:customStyle="1" w:styleId="TableGrid1">
    <w:name w:val="Table Grid1"/>
    <w:basedOn w:val="TableNormal"/>
    <w:next w:val="TableGrid"/>
    <w:uiPriority w:val="39"/>
    <w:rsid w:val="00C115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D14B6E"/>
    <w:pPr>
      <w:spacing w:after="200"/>
    </w:pPr>
    <w:rPr>
      <w:i/>
      <w:iCs/>
      <w:color w:val="44546A" w:themeColor="text2"/>
      <w:sz w:val="18"/>
      <w:szCs w:val="18"/>
    </w:rPr>
  </w:style>
  <w:style w:type="paragraph" w:styleId="TableofFigures">
    <w:name w:val="table of figures"/>
    <w:basedOn w:val="Normal"/>
    <w:next w:val="Normal"/>
    <w:uiPriority w:val="99"/>
    <w:unhideWhenUsed/>
    <w:rsid w:val="009B6F9D"/>
    <w:pPr>
      <w:spacing w:after="0"/>
    </w:pPr>
  </w:style>
  <w:style w:type="character" w:styleId="Hyperlink">
    <w:name w:val="Hyperlink"/>
    <w:basedOn w:val="DefaultParagraphFont"/>
    <w:uiPriority w:val="99"/>
    <w:unhideWhenUsed/>
    <w:rsid w:val="009B6F9D"/>
    <w:rPr>
      <w:color w:val="0563C1" w:themeColor="hyperlink"/>
      <w:u w:val="single"/>
    </w:rPr>
  </w:style>
  <w:style w:type="paragraph" w:styleId="Index1">
    <w:name w:val="index 1"/>
    <w:basedOn w:val="Normal"/>
    <w:next w:val="Normal"/>
    <w:autoRedefine/>
    <w:uiPriority w:val="99"/>
    <w:semiHidden/>
    <w:unhideWhenUsed/>
    <w:rsid w:val="00F13E2D"/>
    <w:pPr>
      <w:spacing w:after="0"/>
      <w:ind w:left="240" w:hanging="240"/>
    </w:pPr>
  </w:style>
  <w:style w:type="paragraph" w:styleId="Index2">
    <w:name w:val="index 2"/>
    <w:basedOn w:val="Normal"/>
    <w:next w:val="Normal"/>
    <w:autoRedefine/>
    <w:uiPriority w:val="99"/>
    <w:semiHidden/>
    <w:unhideWhenUsed/>
    <w:rsid w:val="00F13E2D"/>
    <w:pPr>
      <w:spacing w:after="0"/>
      <w:ind w:left="480" w:hanging="240"/>
    </w:pPr>
  </w:style>
  <w:style w:type="character" w:styleId="PlaceholderText">
    <w:name w:val="Placeholder Text"/>
    <w:basedOn w:val="DefaultParagraphFont"/>
    <w:uiPriority w:val="99"/>
    <w:semiHidden/>
    <w:rsid w:val="00484E3F"/>
    <w:rPr>
      <w:color w:val="808080"/>
    </w:rPr>
  </w:style>
  <w:style w:type="paragraph" w:styleId="NormalWeb">
    <w:name w:val="Normal (Web)"/>
    <w:basedOn w:val="Normal"/>
    <w:uiPriority w:val="99"/>
    <w:unhideWhenUsed/>
    <w:rsid w:val="002F2E69"/>
    <w:pPr>
      <w:spacing w:before="100" w:beforeAutospacing="1" w:after="100" w:afterAutospacing="1"/>
      <w:contextualSpacing w:val="0"/>
      <w:jc w:val="left"/>
    </w:pPr>
    <w:rPr>
      <w:rFonts w:eastAsia="Times New Roman" w:cs="Times New Roman"/>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265147">
      <w:bodyDiv w:val="1"/>
      <w:marLeft w:val="0"/>
      <w:marRight w:val="0"/>
      <w:marTop w:val="0"/>
      <w:marBottom w:val="0"/>
      <w:divBdr>
        <w:top w:val="none" w:sz="0" w:space="0" w:color="auto"/>
        <w:left w:val="none" w:sz="0" w:space="0" w:color="auto"/>
        <w:bottom w:val="none" w:sz="0" w:space="0" w:color="auto"/>
        <w:right w:val="none" w:sz="0" w:space="0" w:color="auto"/>
      </w:divBdr>
    </w:div>
    <w:div w:id="52042143">
      <w:bodyDiv w:val="1"/>
      <w:marLeft w:val="0"/>
      <w:marRight w:val="0"/>
      <w:marTop w:val="0"/>
      <w:marBottom w:val="0"/>
      <w:divBdr>
        <w:top w:val="none" w:sz="0" w:space="0" w:color="auto"/>
        <w:left w:val="none" w:sz="0" w:space="0" w:color="auto"/>
        <w:bottom w:val="none" w:sz="0" w:space="0" w:color="auto"/>
        <w:right w:val="none" w:sz="0" w:space="0" w:color="auto"/>
      </w:divBdr>
    </w:div>
    <w:div w:id="143664966">
      <w:bodyDiv w:val="1"/>
      <w:marLeft w:val="0"/>
      <w:marRight w:val="0"/>
      <w:marTop w:val="0"/>
      <w:marBottom w:val="0"/>
      <w:divBdr>
        <w:top w:val="none" w:sz="0" w:space="0" w:color="auto"/>
        <w:left w:val="none" w:sz="0" w:space="0" w:color="auto"/>
        <w:bottom w:val="none" w:sz="0" w:space="0" w:color="auto"/>
        <w:right w:val="none" w:sz="0" w:space="0" w:color="auto"/>
      </w:divBdr>
    </w:div>
    <w:div w:id="241137468">
      <w:bodyDiv w:val="1"/>
      <w:marLeft w:val="0"/>
      <w:marRight w:val="0"/>
      <w:marTop w:val="0"/>
      <w:marBottom w:val="0"/>
      <w:divBdr>
        <w:top w:val="none" w:sz="0" w:space="0" w:color="auto"/>
        <w:left w:val="none" w:sz="0" w:space="0" w:color="auto"/>
        <w:bottom w:val="none" w:sz="0" w:space="0" w:color="auto"/>
        <w:right w:val="none" w:sz="0" w:space="0" w:color="auto"/>
      </w:divBdr>
    </w:div>
    <w:div w:id="288824069">
      <w:bodyDiv w:val="1"/>
      <w:marLeft w:val="0"/>
      <w:marRight w:val="0"/>
      <w:marTop w:val="0"/>
      <w:marBottom w:val="0"/>
      <w:divBdr>
        <w:top w:val="none" w:sz="0" w:space="0" w:color="auto"/>
        <w:left w:val="none" w:sz="0" w:space="0" w:color="auto"/>
        <w:bottom w:val="none" w:sz="0" w:space="0" w:color="auto"/>
        <w:right w:val="none" w:sz="0" w:space="0" w:color="auto"/>
      </w:divBdr>
    </w:div>
    <w:div w:id="328872169">
      <w:bodyDiv w:val="1"/>
      <w:marLeft w:val="0"/>
      <w:marRight w:val="0"/>
      <w:marTop w:val="0"/>
      <w:marBottom w:val="0"/>
      <w:divBdr>
        <w:top w:val="none" w:sz="0" w:space="0" w:color="auto"/>
        <w:left w:val="none" w:sz="0" w:space="0" w:color="auto"/>
        <w:bottom w:val="none" w:sz="0" w:space="0" w:color="auto"/>
        <w:right w:val="none" w:sz="0" w:space="0" w:color="auto"/>
      </w:divBdr>
    </w:div>
    <w:div w:id="335112548">
      <w:bodyDiv w:val="1"/>
      <w:marLeft w:val="0"/>
      <w:marRight w:val="0"/>
      <w:marTop w:val="0"/>
      <w:marBottom w:val="0"/>
      <w:divBdr>
        <w:top w:val="none" w:sz="0" w:space="0" w:color="auto"/>
        <w:left w:val="none" w:sz="0" w:space="0" w:color="auto"/>
        <w:bottom w:val="none" w:sz="0" w:space="0" w:color="auto"/>
        <w:right w:val="none" w:sz="0" w:space="0" w:color="auto"/>
      </w:divBdr>
    </w:div>
    <w:div w:id="369845441">
      <w:bodyDiv w:val="1"/>
      <w:marLeft w:val="0"/>
      <w:marRight w:val="0"/>
      <w:marTop w:val="0"/>
      <w:marBottom w:val="0"/>
      <w:divBdr>
        <w:top w:val="none" w:sz="0" w:space="0" w:color="auto"/>
        <w:left w:val="none" w:sz="0" w:space="0" w:color="auto"/>
        <w:bottom w:val="none" w:sz="0" w:space="0" w:color="auto"/>
        <w:right w:val="none" w:sz="0" w:space="0" w:color="auto"/>
      </w:divBdr>
    </w:div>
    <w:div w:id="388963137">
      <w:bodyDiv w:val="1"/>
      <w:marLeft w:val="0"/>
      <w:marRight w:val="0"/>
      <w:marTop w:val="0"/>
      <w:marBottom w:val="0"/>
      <w:divBdr>
        <w:top w:val="none" w:sz="0" w:space="0" w:color="auto"/>
        <w:left w:val="none" w:sz="0" w:space="0" w:color="auto"/>
        <w:bottom w:val="none" w:sz="0" w:space="0" w:color="auto"/>
        <w:right w:val="none" w:sz="0" w:space="0" w:color="auto"/>
      </w:divBdr>
    </w:div>
    <w:div w:id="391849487">
      <w:bodyDiv w:val="1"/>
      <w:marLeft w:val="0"/>
      <w:marRight w:val="0"/>
      <w:marTop w:val="0"/>
      <w:marBottom w:val="0"/>
      <w:divBdr>
        <w:top w:val="none" w:sz="0" w:space="0" w:color="auto"/>
        <w:left w:val="none" w:sz="0" w:space="0" w:color="auto"/>
        <w:bottom w:val="none" w:sz="0" w:space="0" w:color="auto"/>
        <w:right w:val="none" w:sz="0" w:space="0" w:color="auto"/>
      </w:divBdr>
    </w:div>
    <w:div w:id="522666715">
      <w:bodyDiv w:val="1"/>
      <w:marLeft w:val="0"/>
      <w:marRight w:val="0"/>
      <w:marTop w:val="0"/>
      <w:marBottom w:val="0"/>
      <w:divBdr>
        <w:top w:val="none" w:sz="0" w:space="0" w:color="auto"/>
        <w:left w:val="none" w:sz="0" w:space="0" w:color="auto"/>
        <w:bottom w:val="none" w:sz="0" w:space="0" w:color="auto"/>
        <w:right w:val="none" w:sz="0" w:space="0" w:color="auto"/>
      </w:divBdr>
    </w:div>
    <w:div w:id="584341818">
      <w:bodyDiv w:val="1"/>
      <w:marLeft w:val="0"/>
      <w:marRight w:val="0"/>
      <w:marTop w:val="0"/>
      <w:marBottom w:val="0"/>
      <w:divBdr>
        <w:top w:val="none" w:sz="0" w:space="0" w:color="auto"/>
        <w:left w:val="none" w:sz="0" w:space="0" w:color="auto"/>
        <w:bottom w:val="none" w:sz="0" w:space="0" w:color="auto"/>
        <w:right w:val="none" w:sz="0" w:space="0" w:color="auto"/>
      </w:divBdr>
    </w:div>
    <w:div w:id="591931646">
      <w:bodyDiv w:val="1"/>
      <w:marLeft w:val="0"/>
      <w:marRight w:val="0"/>
      <w:marTop w:val="0"/>
      <w:marBottom w:val="0"/>
      <w:divBdr>
        <w:top w:val="none" w:sz="0" w:space="0" w:color="auto"/>
        <w:left w:val="none" w:sz="0" w:space="0" w:color="auto"/>
        <w:bottom w:val="none" w:sz="0" w:space="0" w:color="auto"/>
        <w:right w:val="none" w:sz="0" w:space="0" w:color="auto"/>
      </w:divBdr>
    </w:div>
    <w:div w:id="597177726">
      <w:bodyDiv w:val="1"/>
      <w:marLeft w:val="0"/>
      <w:marRight w:val="0"/>
      <w:marTop w:val="0"/>
      <w:marBottom w:val="0"/>
      <w:divBdr>
        <w:top w:val="none" w:sz="0" w:space="0" w:color="auto"/>
        <w:left w:val="none" w:sz="0" w:space="0" w:color="auto"/>
        <w:bottom w:val="none" w:sz="0" w:space="0" w:color="auto"/>
        <w:right w:val="none" w:sz="0" w:space="0" w:color="auto"/>
      </w:divBdr>
    </w:div>
    <w:div w:id="816338730">
      <w:bodyDiv w:val="1"/>
      <w:marLeft w:val="0"/>
      <w:marRight w:val="0"/>
      <w:marTop w:val="0"/>
      <w:marBottom w:val="0"/>
      <w:divBdr>
        <w:top w:val="none" w:sz="0" w:space="0" w:color="auto"/>
        <w:left w:val="none" w:sz="0" w:space="0" w:color="auto"/>
        <w:bottom w:val="none" w:sz="0" w:space="0" w:color="auto"/>
        <w:right w:val="none" w:sz="0" w:space="0" w:color="auto"/>
      </w:divBdr>
    </w:div>
    <w:div w:id="818963957">
      <w:bodyDiv w:val="1"/>
      <w:marLeft w:val="0"/>
      <w:marRight w:val="0"/>
      <w:marTop w:val="0"/>
      <w:marBottom w:val="0"/>
      <w:divBdr>
        <w:top w:val="none" w:sz="0" w:space="0" w:color="auto"/>
        <w:left w:val="none" w:sz="0" w:space="0" w:color="auto"/>
        <w:bottom w:val="none" w:sz="0" w:space="0" w:color="auto"/>
        <w:right w:val="none" w:sz="0" w:space="0" w:color="auto"/>
      </w:divBdr>
    </w:div>
    <w:div w:id="838732844">
      <w:bodyDiv w:val="1"/>
      <w:marLeft w:val="0"/>
      <w:marRight w:val="0"/>
      <w:marTop w:val="0"/>
      <w:marBottom w:val="0"/>
      <w:divBdr>
        <w:top w:val="none" w:sz="0" w:space="0" w:color="auto"/>
        <w:left w:val="none" w:sz="0" w:space="0" w:color="auto"/>
        <w:bottom w:val="none" w:sz="0" w:space="0" w:color="auto"/>
        <w:right w:val="none" w:sz="0" w:space="0" w:color="auto"/>
      </w:divBdr>
    </w:div>
    <w:div w:id="841163839">
      <w:bodyDiv w:val="1"/>
      <w:marLeft w:val="0"/>
      <w:marRight w:val="0"/>
      <w:marTop w:val="0"/>
      <w:marBottom w:val="0"/>
      <w:divBdr>
        <w:top w:val="none" w:sz="0" w:space="0" w:color="auto"/>
        <w:left w:val="none" w:sz="0" w:space="0" w:color="auto"/>
        <w:bottom w:val="none" w:sz="0" w:space="0" w:color="auto"/>
        <w:right w:val="none" w:sz="0" w:space="0" w:color="auto"/>
      </w:divBdr>
    </w:div>
    <w:div w:id="949627188">
      <w:bodyDiv w:val="1"/>
      <w:marLeft w:val="0"/>
      <w:marRight w:val="0"/>
      <w:marTop w:val="0"/>
      <w:marBottom w:val="0"/>
      <w:divBdr>
        <w:top w:val="none" w:sz="0" w:space="0" w:color="auto"/>
        <w:left w:val="none" w:sz="0" w:space="0" w:color="auto"/>
        <w:bottom w:val="none" w:sz="0" w:space="0" w:color="auto"/>
        <w:right w:val="none" w:sz="0" w:space="0" w:color="auto"/>
      </w:divBdr>
    </w:div>
    <w:div w:id="991909106">
      <w:bodyDiv w:val="1"/>
      <w:marLeft w:val="0"/>
      <w:marRight w:val="0"/>
      <w:marTop w:val="0"/>
      <w:marBottom w:val="0"/>
      <w:divBdr>
        <w:top w:val="none" w:sz="0" w:space="0" w:color="auto"/>
        <w:left w:val="none" w:sz="0" w:space="0" w:color="auto"/>
        <w:bottom w:val="none" w:sz="0" w:space="0" w:color="auto"/>
        <w:right w:val="none" w:sz="0" w:space="0" w:color="auto"/>
      </w:divBdr>
    </w:div>
    <w:div w:id="1028720382">
      <w:bodyDiv w:val="1"/>
      <w:marLeft w:val="0"/>
      <w:marRight w:val="0"/>
      <w:marTop w:val="0"/>
      <w:marBottom w:val="0"/>
      <w:divBdr>
        <w:top w:val="none" w:sz="0" w:space="0" w:color="auto"/>
        <w:left w:val="none" w:sz="0" w:space="0" w:color="auto"/>
        <w:bottom w:val="none" w:sz="0" w:space="0" w:color="auto"/>
        <w:right w:val="none" w:sz="0" w:space="0" w:color="auto"/>
      </w:divBdr>
    </w:div>
    <w:div w:id="1049575701">
      <w:bodyDiv w:val="1"/>
      <w:marLeft w:val="0"/>
      <w:marRight w:val="0"/>
      <w:marTop w:val="0"/>
      <w:marBottom w:val="0"/>
      <w:divBdr>
        <w:top w:val="none" w:sz="0" w:space="0" w:color="auto"/>
        <w:left w:val="none" w:sz="0" w:space="0" w:color="auto"/>
        <w:bottom w:val="none" w:sz="0" w:space="0" w:color="auto"/>
        <w:right w:val="none" w:sz="0" w:space="0" w:color="auto"/>
      </w:divBdr>
    </w:div>
    <w:div w:id="1079448287">
      <w:bodyDiv w:val="1"/>
      <w:marLeft w:val="0"/>
      <w:marRight w:val="0"/>
      <w:marTop w:val="0"/>
      <w:marBottom w:val="0"/>
      <w:divBdr>
        <w:top w:val="none" w:sz="0" w:space="0" w:color="auto"/>
        <w:left w:val="none" w:sz="0" w:space="0" w:color="auto"/>
        <w:bottom w:val="none" w:sz="0" w:space="0" w:color="auto"/>
        <w:right w:val="none" w:sz="0" w:space="0" w:color="auto"/>
      </w:divBdr>
    </w:div>
    <w:div w:id="1082684045">
      <w:bodyDiv w:val="1"/>
      <w:marLeft w:val="0"/>
      <w:marRight w:val="0"/>
      <w:marTop w:val="0"/>
      <w:marBottom w:val="0"/>
      <w:divBdr>
        <w:top w:val="none" w:sz="0" w:space="0" w:color="auto"/>
        <w:left w:val="none" w:sz="0" w:space="0" w:color="auto"/>
        <w:bottom w:val="none" w:sz="0" w:space="0" w:color="auto"/>
        <w:right w:val="none" w:sz="0" w:space="0" w:color="auto"/>
      </w:divBdr>
    </w:div>
    <w:div w:id="1160465050">
      <w:bodyDiv w:val="1"/>
      <w:marLeft w:val="0"/>
      <w:marRight w:val="0"/>
      <w:marTop w:val="0"/>
      <w:marBottom w:val="0"/>
      <w:divBdr>
        <w:top w:val="none" w:sz="0" w:space="0" w:color="auto"/>
        <w:left w:val="none" w:sz="0" w:space="0" w:color="auto"/>
        <w:bottom w:val="none" w:sz="0" w:space="0" w:color="auto"/>
        <w:right w:val="none" w:sz="0" w:space="0" w:color="auto"/>
      </w:divBdr>
    </w:div>
    <w:div w:id="1200242850">
      <w:bodyDiv w:val="1"/>
      <w:marLeft w:val="0"/>
      <w:marRight w:val="0"/>
      <w:marTop w:val="0"/>
      <w:marBottom w:val="0"/>
      <w:divBdr>
        <w:top w:val="none" w:sz="0" w:space="0" w:color="auto"/>
        <w:left w:val="none" w:sz="0" w:space="0" w:color="auto"/>
        <w:bottom w:val="none" w:sz="0" w:space="0" w:color="auto"/>
        <w:right w:val="none" w:sz="0" w:space="0" w:color="auto"/>
      </w:divBdr>
    </w:div>
    <w:div w:id="1216820176">
      <w:bodyDiv w:val="1"/>
      <w:marLeft w:val="0"/>
      <w:marRight w:val="0"/>
      <w:marTop w:val="0"/>
      <w:marBottom w:val="0"/>
      <w:divBdr>
        <w:top w:val="none" w:sz="0" w:space="0" w:color="auto"/>
        <w:left w:val="none" w:sz="0" w:space="0" w:color="auto"/>
        <w:bottom w:val="none" w:sz="0" w:space="0" w:color="auto"/>
        <w:right w:val="none" w:sz="0" w:space="0" w:color="auto"/>
      </w:divBdr>
    </w:div>
    <w:div w:id="1227692455">
      <w:bodyDiv w:val="1"/>
      <w:marLeft w:val="0"/>
      <w:marRight w:val="0"/>
      <w:marTop w:val="0"/>
      <w:marBottom w:val="0"/>
      <w:divBdr>
        <w:top w:val="none" w:sz="0" w:space="0" w:color="auto"/>
        <w:left w:val="none" w:sz="0" w:space="0" w:color="auto"/>
        <w:bottom w:val="none" w:sz="0" w:space="0" w:color="auto"/>
        <w:right w:val="none" w:sz="0" w:space="0" w:color="auto"/>
      </w:divBdr>
    </w:div>
    <w:div w:id="1233078720">
      <w:bodyDiv w:val="1"/>
      <w:marLeft w:val="0"/>
      <w:marRight w:val="0"/>
      <w:marTop w:val="0"/>
      <w:marBottom w:val="0"/>
      <w:divBdr>
        <w:top w:val="none" w:sz="0" w:space="0" w:color="auto"/>
        <w:left w:val="none" w:sz="0" w:space="0" w:color="auto"/>
        <w:bottom w:val="none" w:sz="0" w:space="0" w:color="auto"/>
        <w:right w:val="none" w:sz="0" w:space="0" w:color="auto"/>
      </w:divBdr>
    </w:div>
    <w:div w:id="1322201194">
      <w:bodyDiv w:val="1"/>
      <w:marLeft w:val="0"/>
      <w:marRight w:val="0"/>
      <w:marTop w:val="0"/>
      <w:marBottom w:val="0"/>
      <w:divBdr>
        <w:top w:val="none" w:sz="0" w:space="0" w:color="auto"/>
        <w:left w:val="none" w:sz="0" w:space="0" w:color="auto"/>
        <w:bottom w:val="none" w:sz="0" w:space="0" w:color="auto"/>
        <w:right w:val="none" w:sz="0" w:space="0" w:color="auto"/>
      </w:divBdr>
    </w:div>
    <w:div w:id="1370494264">
      <w:bodyDiv w:val="1"/>
      <w:marLeft w:val="0"/>
      <w:marRight w:val="0"/>
      <w:marTop w:val="0"/>
      <w:marBottom w:val="0"/>
      <w:divBdr>
        <w:top w:val="none" w:sz="0" w:space="0" w:color="auto"/>
        <w:left w:val="none" w:sz="0" w:space="0" w:color="auto"/>
        <w:bottom w:val="none" w:sz="0" w:space="0" w:color="auto"/>
        <w:right w:val="none" w:sz="0" w:space="0" w:color="auto"/>
      </w:divBdr>
    </w:div>
    <w:div w:id="1441872238">
      <w:bodyDiv w:val="1"/>
      <w:marLeft w:val="0"/>
      <w:marRight w:val="0"/>
      <w:marTop w:val="0"/>
      <w:marBottom w:val="0"/>
      <w:divBdr>
        <w:top w:val="none" w:sz="0" w:space="0" w:color="auto"/>
        <w:left w:val="none" w:sz="0" w:space="0" w:color="auto"/>
        <w:bottom w:val="none" w:sz="0" w:space="0" w:color="auto"/>
        <w:right w:val="none" w:sz="0" w:space="0" w:color="auto"/>
      </w:divBdr>
    </w:div>
    <w:div w:id="1549413342">
      <w:bodyDiv w:val="1"/>
      <w:marLeft w:val="0"/>
      <w:marRight w:val="0"/>
      <w:marTop w:val="0"/>
      <w:marBottom w:val="0"/>
      <w:divBdr>
        <w:top w:val="none" w:sz="0" w:space="0" w:color="auto"/>
        <w:left w:val="none" w:sz="0" w:space="0" w:color="auto"/>
        <w:bottom w:val="none" w:sz="0" w:space="0" w:color="auto"/>
        <w:right w:val="none" w:sz="0" w:space="0" w:color="auto"/>
      </w:divBdr>
    </w:div>
    <w:div w:id="1682704835">
      <w:bodyDiv w:val="1"/>
      <w:marLeft w:val="0"/>
      <w:marRight w:val="0"/>
      <w:marTop w:val="0"/>
      <w:marBottom w:val="0"/>
      <w:divBdr>
        <w:top w:val="none" w:sz="0" w:space="0" w:color="auto"/>
        <w:left w:val="none" w:sz="0" w:space="0" w:color="auto"/>
        <w:bottom w:val="none" w:sz="0" w:space="0" w:color="auto"/>
        <w:right w:val="none" w:sz="0" w:space="0" w:color="auto"/>
      </w:divBdr>
    </w:div>
    <w:div w:id="1770659042">
      <w:bodyDiv w:val="1"/>
      <w:marLeft w:val="0"/>
      <w:marRight w:val="0"/>
      <w:marTop w:val="0"/>
      <w:marBottom w:val="0"/>
      <w:divBdr>
        <w:top w:val="none" w:sz="0" w:space="0" w:color="auto"/>
        <w:left w:val="none" w:sz="0" w:space="0" w:color="auto"/>
        <w:bottom w:val="none" w:sz="0" w:space="0" w:color="auto"/>
        <w:right w:val="none" w:sz="0" w:space="0" w:color="auto"/>
      </w:divBdr>
    </w:div>
    <w:div w:id="2008971086">
      <w:bodyDiv w:val="1"/>
      <w:marLeft w:val="0"/>
      <w:marRight w:val="0"/>
      <w:marTop w:val="0"/>
      <w:marBottom w:val="0"/>
      <w:divBdr>
        <w:top w:val="none" w:sz="0" w:space="0" w:color="auto"/>
        <w:left w:val="none" w:sz="0" w:space="0" w:color="auto"/>
        <w:bottom w:val="none" w:sz="0" w:space="0" w:color="auto"/>
        <w:right w:val="none" w:sz="0" w:space="0" w:color="auto"/>
      </w:divBdr>
    </w:div>
    <w:div w:id="2056734206">
      <w:bodyDiv w:val="1"/>
      <w:marLeft w:val="0"/>
      <w:marRight w:val="0"/>
      <w:marTop w:val="0"/>
      <w:marBottom w:val="0"/>
      <w:divBdr>
        <w:top w:val="none" w:sz="0" w:space="0" w:color="auto"/>
        <w:left w:val="none" w:sz="0" w:space="0" w:color="auto"/>
        <w:bottom w:val="none" w:sz="0" w:space="0" w:color="auto"/>
        <w:right w:val="none" w:sz="0" w:space="0" w:color="auto"/>
      </w:divBdr>
    </w:div>
    <w:div w:id="2056925993">
      <w:bodyDiv w:val="1"/>
      <w:marLeft w:val="0"/>
      <w:marRight w:val="0"/>
      <w:marTop w:val="0"/>
      <w:marBottom w:val="0"/>
      <w:divBdr>
        <w:top w:val="none" w:sz="0" w:space="0" w:color="auto"/>
        <w:left w:val="none" w:sz="0" w:space="0" w:color="auto"/>
        <w:bottom w:val="none" w:sz="0" w:space="0" w:color="auto"/>
        <w:right w:val="none" w:sz="0" w:space="0" w:color="auto"/>
      </w:divBdr>
    </w:div>
    <w:div w:id="2121337523">
      <w:bodyDiv w:val="1"/>
      <w:marLeft w:val="0"/>
      <w:marRight w:val="0"/>
      <w:marTop w:val="0"/>
      <w:marBottom w:val="0"/>
      <w:divBdr>
        <w:top w:val="none" w:sz="0" w:space="0" w:color="auto"/>
        <w:left w:val="none" w:sz="0" w:space="0" w:color="auto"/>
        <w:bottom w:val="none" w:sz="0" w:space="0" w:color="auto"/>
        <w:right w:val="none" w:sz="0" w:space="0" w:color="auto"/>
      </w:divBdr>
    </w:div>
    <w:div w:id="21414188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sv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svg"/><Relationship Id="rId74" Type="http://schemas.openxmlformats.org/officeDocument/2006/relationships/image" Target="media/image67.png"/><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sv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sv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sv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sv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sv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sv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8BEDAB-C270-4EB2-A8C4-1C18536AC3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576</TotalTime>
  <Pages>51</Pages>
  <Words>14056</Words>
  <Characters>80123</Characters>
  <Application>Microsoft Office Word</Application>
  <DocSecurity>0</DocSecurity>
  <Lines>667</Lines>
  <Paragraphs>187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93992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Sina Sharifi (PhD Dept ElecElecComp Eng FT);Pietro Tricoli</dc:creator>
  <cp:keywords/>
  <dc:description/>
  <cp:lastModifiedBy>Sina Sharifi (PhD Dept ElecElecComp Eng FT)</cp:lastModifiedBy>
  <cp:revision>112</cp:revision>
  <cp:lastPrinted>2022-06-03T18:02:00Z</cp:lastPrinted>
  <dcterms:created xsi:type="dcterms:W3CDTF">2021-10-05T12:58:00Z</dcterms:created>
  <dcterms:modified xsi:type="dcterms:W3CDTF">2022-07-12T12:52:00Z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57ad34ed-1d0d-32b2-b10d-1bc9f7a9bc2a</vt:lpwstr>
  </property>
  <property fmtid="{D5CDD505-2E9C-101B-9397-08002B2CF9AE}" pid="4" name="Mendeley Citation Style_1">
    <vt:lpwstr>http://www.zotero.org/styles/ieee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